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44C9" w14:textId="77777777" w:rsidR="00974E04" w:rsidRPr="00B51868" w:rsidRDefault="00974E04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B51868">
        <w:rPr>
          <w:rFonts w:ascii="Arial" w:hAnsi="Arial" w:cs="Arial"/>
          <w:b/>
        </w:rPr>
        <w:t>NatSci</w:t>
      </w:r>
      <w:proofErr w:type="spellEnd"/>
      <w:r w:rsidRPr="00B51868">
        <w:rPr>
          <w:rFonts w:ascii="Arial" w:hAnsi="Arial" w:cs="Arial"/>
          <w:b/>
        </w:rPr>
        <w:t xml:space="preserve"> RPT Evaluation Tenure System Faculty</w:t>
      </w:r>
    </w:p>
    <w:p w14:paraId="37FCA2BE" w14:textId="5E6D51A9" w:rsidR="00974E04" w:rsidRPr="0052751E" w:rsidRDefault="00974E04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C00000"/>
        </w:rPr>
      </w:pPr>
      <w:r w:rsidRPr="0052751E">
        <w:rPr>
          <w:rFonts w:ascii="Arial" w:hAnsi="Arial" w:cs="Arial"/>
          <w:b/>
          <w:color w:val="C00000"/>
        </w:rPr>
        <w:t xml:space="preserve">Promotion </w:t>
      </w:r>
      <w:r w:rsidR="005F4F5E" w:rsidRPr="0052751E">
        <w:rPr>
          <w:rFonts w:ascii="Arial" w:hAnsi="Arial" w:cs="Arial"/>
          <w:b/>
          <w:color w:val="C00000"/>
        </w:rPr>
        <w:t xml:space="preserve">to associate professor </w:t>
      </w:r>
      <w:r w:rsidRPr="0052751E">
        <w:rPr>
          <w:rFonts w:ascii="Arial" w:hAnsi="Arial" w:cs="Arial"/>
          <w:b/>
          <w:color w:val="C00000"/>
        </w:rPr>
        <w:t>with tenure</w:t>
      </w:r>
    </w:p>
    <w:p w14:paraId="71FC370D" w14:textId="77777777" w:rsidR="00974E04" w:rsidRDefault="00974E04" w:rsidP="00D45619">
      <w:pPr>
        <w:spacing w:after="0" w:line="240" w:lineRule="auto"/>
        <w:jc w:val="both"/>
        <w:rPr>
          <w:rFonts w:ascii="Arial" w:hAnsi="Arial" w:cs="Arial"/>
        </w:rPr>
      </w:pPr>
    </w:p>
    <w:p w14:paraId="273146CA" w14:textId="77777777" w:rsidR="0045294D" w:rsidRPr="0045294D" w:rsidRDefault="0045294D" w:rsidP="0045294D">
      <w:p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>Following guidelines from the Office of the Provost, the College of Natural Science (</w:t>
      </w:r>
      <w:proofErr w:type="spellStart"/>
      <w:r w:rsidRPr="0045294D">
        <w:rPr>
          <w:rFonts w:ascii="Arial" w:hAnsi="Arial" w:cs="Arial"/>
        </w:rPr>
        <w:t>NatSci</w:t>
      </w:r>
      <w:proofErr w:type="spellEnd"/>
      <w:r w:rsidRPr="0045294D">
        <w:rPr>
          <w:rFonts w:ascii="Arial" w:hAnsi="Arial" w:cs="Arial"/>
        </w:rPr>
        <w:t xml:space="preserve">) uses multiple methods for reviewing </w:t>
      </w:r>
      <w:r w:rsidRPr="0045294D">
        <w:rPr>
          <w:rFonts w:ascii="Arial" w:hAnsi="Arial" w:cs="Arial"/>
          <w:u w:val="single"/>
        </w:rPr>
        <w:t>ALL</w:t>
      </w:r>
      <w:r w:rsidRPr="0045294D">
        <w:rPr>
          <w:rFonts w:ascii="Arial" w:hAnsi="Arial" w:cs="Arial"/>
        </w:rPr>
        <w:t xml:space="preserve"> faculty based on:</w:t>
      </w:r>
    </w:p>
    <w:p w14:paraId="28757762" w14:textId="3E9C0181" w:rsidR="0045294D" w:rsidRPr="0045294D" w:rsidRDefault="0045294D" w:rsidP="0045294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effectiveness in the performance</w:t>
      </w:r>
      <w:r w:rsidRPr="0045294D">
        <w:rPr>
          <w:rFonts w:ascii="Arial" w:hAnsi="Arial" w:cs="Arial"/>
        </w:rPr>
        <w:t xml:space="preserve"> of assigned academic duties </w:t>
      </w:r>
      <w:r>
        <w:rPr>
          <w:rFonts w:ascii="Arial" w:hAnsi="Arial" w:cs="Arial"/>
        </w:rPr>
        <w:t xml:space="preserve">(typically research, teaching, and service), </w:t>
      </w:r>
      <w:r w:rsidRPr="0045294D">
        <w:rPr>
          <w:rFonts w:ascii="Arial" w:hAnsi="Arial" w:cs="Arial"/>
        </w:rPr>
        <w:t xml:space="preserve">and </w:t>
      </w:r>
    </w:p>
    <w:p w14:paraId="3D71AB14" w14:textId="77777777" w:rsidR="0045294D" w:rsidRPr="0045294D" w:rsidRDefault="0045294D" w:rsidP="0045294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commitment to MSU’s core values</w:t>
      </w:r>
      <w:r w:rsidRPr="0045294D">
        <w:rPr>
          <w:rFonts w:ascii="Arial" w:hAnsi="Arial" w:cs="Arial"/>
        </w:rPr>
        <w:t xml:space="preserve"> (integrity, access, opportunity and excellence).</w:t>
      </w:r>
    </w:p>
    <w:p w14:paraId="70DA133A" w14:textId="0A16C932" w:rsidR="00BB30A4" w:rsidRPr="00B14E00" w:rsidRDefault="00BB30A4" w:rsidP="00BB30A4">
      <w:pPr>
        <w:spacing w:line="240" w:lineRule="auto"/>
        <w:jc w:val="both"/>
        <w:rPr>
          <w:rFonts w:ascii="Arial" w:hAnsi="Arial" w:cs="Arial"/>
        </w:rPr>
      </w:pPr>
    </w:p>
    <w:p w14:paraId="631878EA" w14:textId="7803ECF1" w:rsidR="00045EA3" w:rsidRPr="0045294D" w:rsidRDefault="00045EA3" w:rsidP="0045294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line="240" w:lineRule="auto"/>
        <w:ind w:left="57"/>
        <w:jc w:val="both"/>
        <w:rPr>
          <w:rFonts w:ascii="Arial" w:hAnsi="Arial" w:cs="Arial"/>
        </w:rPr>
      </w:pPr>
      <w:r w:rsidRPr="005B1D80">
        <w:rPr>
          <w:rFonts w:ascii="Arial" w:hAnsi="Arial" w:cs="Arial"/>
          <w:b/>
          <w:bCs/>
        </w:rPr>
        <w:t>Standard</w:t>
      </w:r>
      <w:r w:rsidR="00E56F9F" w:rsidRPr="005B1D80">
        <w:rPr>
          <w:rFonts w:ascii="Arial" w:hAnsi="Arial" w:cs="Arial"/>
          <w:b/>
          <w:bCs/>
        </w:rPr>
        <w:t>s</w:t>
      </w:r>
      <w:r w:rsidRPr="005B1D80">
        <w:rPr>
          <w:rFonts w:ascii="Arial" w:hAnsi="Arial" w:cs="Arial"/>
          <w:b/>
          <w:bCs/>
        </w:rPr>
        <w:t xml:space="preserve"> </w:t>
      </w:r>
      <w:r w:rsidR="00BB30A4" w:rsidRPr="005B1D80">
        <w:rPr>
          <w:rFonts w:ascii="Arial" w:hAnsi="Arial" w:cs="Arial"/>
          <w:b/>
          <w:bCs/>
        </w:rPr>
        <w:t xml:space="preserve">for </w:t>
      </w:r>
      <w:r w:rsidR="00BB30A4" w:rsidRPr="005B1D80">
        <w:rPr>
          <w:rFonts w:ascii="Arial" w:hAnsi="Arial" w:cs="Arial"/>
          <w:b/>
          <w:bCs/>
          <w:color w:val="EE0000"/>
        </w:rPr>
        <w:t>promotion</w:t>
      </w:r>
      <w:r w:rsidR="00BB30A4" w:rsidRPr="0045294D">
        <w:rPr>
          <w:rFonts w:ascii="Arial" w:hAnsi="Arial" w:cs="Arial"/>
          <w:b/>
          <w:bCs/>
          <w:color w:val="EE0000"/>
        </w:rPr>
        <w:t xml:space="preserve"> to associate professor with the award of tenure</w:t>
      </w:r>
      <w:r w:rsidRPr="0045294D">
        <w:rPr>
          <w:rFonts w:ascii="Arial" w:hAnsi="Arial" w:cs="Arial"/>
        </w:rPr>
        <w:t>:</w:t>
      </w:r>
    </w:p>
    <w:p w14:paraId="38F6F04B" w14:textId="2BE18278" w:rsidR="00045EA3" w:rsidRPr="0045294D" w:rsidRDefault="006B703D" w:rsidP="0045294D">
      <w:pPr>
        <w:pStyle w:val="ListParagraph"/>
        <w:numPr>
          <w:ilvl w:val="0"/>
          <w:numId w:val="2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 xml:space="preserve">Several years </w:t>
      </w:r>
      <w:r w:rsidR="00BB30A4" w:rsidRPr="0045294D">
        <w:rPr>
          <w:rFonts w:ascii="Arial" w:hAnsi="Arial" w:cs="Arial"/>
        </w:rPr>
        <w:t xml:space="preserve">of </w:t>
      </w:r>
      <w:r w:rsidR="00BB30A4" w:rsidRPr="004B6DE9">
        <w:rPr>
          <w:rFonts w:ascii="Arial" w:hAnsi="Arial" w:cs="Arial"/>
          <w:b/>
          <w:bCs/>
        </w:rPr>
        <w:t>sustained, outstanding</w:t>
      </w:r>
      <w:r w:rsidR="00BB30A4" w:rsidRPr="0045294D">
        <w:rPr>
          <w:rFonts w:ascii="Arial" w:hAnsi="Arial" w:cs="Arial"/>
          <w:b/>
          <w:bCs/>
        </w:rPr>
        <w:t xml:space="preserve"> achievements </w:t>
      </w:r>
      <w:r w:rsidR="00BB30A4" w:rsidRPr="0045294D">
        <w:rPr>
          <w:rFonts w:ascii="Arial" w:hAnsi="Arial" w:cs="Arial"/>
        </w:rPr>
        <w:t>in the assigned academic duties (typically research, teaching, and service)</w:t>
      </w:r>
      <w:r w:rsidR="00045EA3" w:rsidRPr="0045294D">
        <w:rPr>
          <w:rFonts w:ascii="Arial" w:hAnsi="Arial" w:cs="Arial"/>
        </w:rPr>
        <w:t>,</w:t>
      </w:r>
      <w:r w:rsidRPr="0045294D">
        <w:rPr>
          <w:rFonts w:ascii="Arial" w:hAnsi="Arial" w:cs="Arial"/>
        </w:rPr>
        <w:t xml:space="preserve"> consistent with performance levels for the rank at peer universities</w:t>
      </w:r>
      <w:r w:rsidRPr="0045294D">
        <w:rPr>
          <w:rStyle w:val="FootnoteReference"/>
          <w:rFonts w:ascii="Arial" w:hAnsi="Arial" w:cs="Arial"/>
          <w:b/>
          <w:bCs/>
          <w:color w:val="EE0000"/>
        </w:rPr>
        <w:footnoteReference w:id="1"/>
      </w:r>
    </w:p>
    <w:p w14:paraId="4AB5006E" w14:textId="1DF06F10" w:rsidR="00045EA3" w:rsidRPr="0045294D" w:rsidRDefault="0045294D" w:rsidP="0045294D">
      <w:pPr>
        <w:pStyle w:val="ListParagraph"/>
        <w:numPr>
          <w:ilvl w:val="0"/>
          <w:numId w:val="2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B30A4" w:rsidRPr="0045294D">
        <w:rPr>
          <w:rFonts w:ascii="Arial" w:hAnsi="Arial" w:cs="Arial"/>
        </w:rPr>
        <w:t>onvincing evidence that a comparable level of</w:t>
      </w:r>
      <w:r w:rsidR="00BB30A4" w:rsidRPr="0045294D">
        <w:rPr>
          <w:rFonts w:ascii="Arial" w:hAnsi="Arial" w:cs="Arial"/>
          <w:b/>
          <w:bCs/>
        </w:rPr>
        <w:t xml:space="preserve"> performance will continue after promotion</w:t>
      </w:r>
    </w:p>
    <w:p w14:paraId="35CA58B4" w14:textId="3AD2ACD0" w:rsidR="004B6DE9" w:rsidRDefault="00E56F9F" w:rsidP="004B6DE9">
      <w:pPr>
        <w:pStyle w:val="ListParagraph"/>
        <w:numPr>
          <w:ilvl w:val="0"/>
          <w:numId w:val="2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Sustained record of c</w:t>
      </w:r>
      <w:r w:rsidR="004B6DE9">
        <w:rPr>
          <w:rFonts w:ascii="Arial" w:hAnsi="Arial" w:cs="Arial"/>
        </w:rPr>
        <w:t xml:space="preserve">ontributions to the enablement of a </w:t>
      </w:r>
      <w:r w:rsidR="004B6DE9" w:rsidRPr="00140874">
        <w:rPr>
          <w:rFonts w:ascii="Arial" w:hAnsi="Arial" w:cs="Arial"/>
          <w:b/>
          <w:bCs/>
        </w:rPr>
        <w:t>culture and climate</w:t>
      </w:r>
      <w:r w:rsidR="004B6DE9">
        <w:rPr>
          <w:rFonts w:ascii="Arial" w:hAnsi="Arial" w:cs="Arial"/>
        </w:rPr>
        <w:t xml:space="preserve"> in support of access, opportunity and excellence across the assigned duties</w:t>
      </w:r>
    </w:p>
    <w:p w14:paraId="49DC4F2C" w14:textId="00F397A6" w:rsidR="004B6DE9" w:rsidRPr="004B6DE9" w:rsidRDefault="004B6DE9" w:rsidP="004B6DE9">
      <w:pPr>
        <w:pStyle w:val="ListParagraph"/>
        <w:numPr>
          <w:ilvl w:val="0"/>
          <w:numId w:val="2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 xml:space="preserve">Sustained record of upholding the </w:t>
      </w:r>
      <w:r w:rsidRPr="0045294D">
        <w:rPr>
          <w:rFonts w:ascii="Arial" w:hAnsi="Arial" w:cs="Arial"/>
          <w:b/>
          <w:bCs/>
        </w:rPr>
        <w:t>highest standards of conduct and professional integrity</w:t>
      </w:r>
    </w:p>
    <w:p w14:paraId="50809B7E" w14:textId="77777777" w:rsidR="00BB30A4" w:rsidRPr="00B51868" w:rsidRDefault="00BB30A4" w:rsidP="00D45619">
      <w:pPr>
        <w:spacing w:after="0" w:line="240" w:lineRule="auto"/>
        <w:jc w:val="both"/>
        <w:rPr>
          <w:rFonts w:ascii="Arial" w:hAnsi="Arial" w:cs="Arial"/>
        </w:rPr>
      </w:pPr>
    </w:p>
    <w:p w14:paraId="5BB15976" w14:textId="00120312" w:rsidR="0052751E" w:rsidRPr="00B51868" w:rsidRDefault="0052751E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Candidate</w:t>
      </w:r>
      <w:r w:rsidRPr="00B51868">
        <w:rPr>
          <w:rFonts w:ascii="Arial" w:hAnsi="Arial" w:cs="Arial"/>
        </w:rPr>
        <w:t>:</w:t>
      </w:r>
    </w:p>
    <w:p w14:paraId="3DC1FC47" w14:textId="77777777" w:rsidR="0052751E" w:rsidRPr="00B51868" w:rsidRDefault="0052751E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Department</w:t>
      </w:r>
      <w:r w:rsidRPr="00B51868">
        <w:rPr>
          <w:rFonts w:ascii="Arial" w:hAnsi="Arial" w:cs="Arial"/>
        </w:rPr>
        <w:t xml:space="preserve">:  </w:t>
      </w:r>
    </w:p>
    <w:p w14:paraId="2D4892E5" w14:textId="58AE5566" w:rsidR="005B1D80" w:rsidRDefault="0052751E" w:rsidP="005B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Brief description of research/scholarship</w:t>
      </w:r>
      <w:r w:rsidRPr="00B51868">
        <w:rPr>
          <w:rFonts w:ascii="Arial" w:hAnsi="Arial" w:cs="Arial"/>
        </w:rPr>
        <w:t>:</w:t>
      </w:r>
    </w:p>
    <w:p w14:paraId="45788522" w14:textId="77777777" w:rsidR="00974E04" w:rsidRPr="00B51868" w:rsidRDefault="00974E04" w:rsidP="00D45619">
      <w:pPr>
        <w:spacing w:after="0" w:line="240" w:lineRule="auto"/>
        <w:jc w:val="both"/>
        <w:rPr>
          <w:rFonts w:ascii="Arial" w:hAnsi="Arial" w:cs="Arial"/>
        </w:rPr>
      </w:pPr>
    </w:p>
    <w:p w14:paraId="5E132582" w14:textId="796BFFED" w:rsidR="00AD49BE" w:rsidRPr="00BB30A4" w:rsidRDefault="00974E04" w:rsidP="00F06F0D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1B3294">
        <w:rPr>
          <w:rFonts w:ascii="Arial" w:hAnsi="Arial" w:cs="Arial"/>
          <w:b/>
          <w:bCs/>
          <w:u w:val="single"/>
        </w:rPr>
        <w:t>Research</w:t>
      </w:r>
    </w:p>
    <w:p w14:paraId="639AEFD4" w14:textId="2B21C1E3" w:rsidR="00F120DF" w:rsidRPr="00B51868" w:rsidRDefault="00974E04" w:rsidP="00B14E00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An essential criterion for promotion to associate professor with tenure </w:t>
      </w:r>
      <w:r w:rsidR="00F832DE" w:rsidRPr="00B51868">
        <w:rPr>
          <w:rFonts w:ascii="Arial" w:hAnsi="Arial" w:cs="Arial"/>
        </w:rPr>
        <w:t xml:space="preserve">is </w:t>
      </w:r>
      <w:r w:rsidRPr="00B51868">
        <w:rPr>
          <w:rFonts w:ascii="Arial" w:hAnsi="Arial" w:cs="Arial"/>
        </w:rPr>
        <w:t xml:space="preserve">demonstrated stature as one of the </w:t>
      </w:r>
      <w:r w:rsidRPr="00406361">
        <w:rPr>
          <w:rFonts w:ascii="Arial" w:hAnsi="Arial" w:cs="Arial"/>
          <w:i/>
          <w:iCs/>
          <w:highlight w:val="yellow"/>
        </w:rPr>
        <w:t>leading researchers</w:t>
      </w:r>
      <w:r w:rsidRPr="00B51868">
        <w:rPr>
          <w:rFonts w:ascii="Arial" w:hAnsi="Arial" w:cs="Arial"/>
        </w:rPr>
        <w:t xml:space="preserve"> </w:t>
      </w:r>
      <w:r w:rsidR="00B14E00">
        <w:rPr>
          <w:rFonts w:ascii="Arial" w:hAnsi="Arial" w:cs="Arial"/>
        </w:rPr>
        <w:t>(inter)</w:t>
      </w:r>
      <w:r w:rsidRPr="00B51868">
        <w:rPr>
          <w:rFonts w:ascii="Arial" w:hAnsi="Arial" w:cs="Arial"/>
        </w:rPr>
        <w:t>nationally in the candidate’s field and career cohort</w:t>
      </w:r>
      <w:r w:rsidR="00B14E00">
        <w:rPr>
          <w:rFonts w:ascii="Arial" w:hAnsi="Arial" w:cs="Arial"/>
        </w:rPr>
        <w:t xml:space="preserve">. The award of tenure also requires evidence that a </w:t>
      </w:r>
      <w:r w:rsidR="00B14E00" w:rsidRPr="00B14E00">
        <w:rPr>
          <w:rFonts w:ascii="Arial" w:hAnsi="Arial" w:cs="Arial"/>
          <w:i/>
          <w:iCs/>
          <w:highlight w:val="yellow"/>
        </w:rPr>
        <w:t>comparable level of performance will continue after promotion</w:t>
      </w:r>
      <w:r w:rsidRPr="00B51868">
        <w:rPr>
          <w:rFonts w:ascii="Arial" w:hAnsi="Arial" w:cs="Arial"/>
        </w:rPr>
        <w:t>.</w:t>
      </w:r>
    </w:p>
    <w:p w14:paraId="51E5AF03" w14:textId="1120517A" w:rsidR="008B7C48" w:rsidRPr="00ED53E0" w:rsidRDefault="008B7C48" w:rsidP="00D456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D53E0">
        <w:rPr>
          <w:rFonts w:ascii="Arial" w:hAnsi="Arial" w:cs="Arial"/>
          <w:b/>
          <w:bCs/>
        </w:rPr>
        <w:t>Independent scientific leadership</w:t>
      </w:r>
      <w:r w:rsidR="007727CF">
        <w:rPr>
          <w:rFonts w:ascii="Arial" w:hAnsi="Arial" w:cs="Arial"/>
          <w:b/>
          <w:bCs/>
        </w:rPr>
        <w:t xml:space="preserve"> </w:t>
      </w:r>
      <w:r w:rsidR="007727CF">
        <w:rPr>
          <w:rFonts w:ascii="Arial" w:hAnsi="Arial" w:cs="Arial"/>
        </w:rPr>
        <w:t xml:space="preserve">in </w:t>
      </w:r>
      <w:r w:rsidR="00C51440">
        <w:rPr>
          <w:rFonts w:ascii="Arial" w:hAnsi="Arial" w:cs="Arial"/>
        </w:rPr>
        <w:t xml:space="preserve">the </w:t>
      </w:r>
      <w:r w:rsidR="007727CF">
        <w:rPr>
          <w:rFonts w:ascii="Arial" w:hAnsi="Arial" w:cs="Arial"/>
        </w:rPr>
        <w:t>discipline</w:t>
      </w:r>
    </w:p>
    <w:p w14:paraId="30327838" w14:textId="0EC76174" w:rsidR="008B7C48" w:rsidRPr="00B51868" w:rsidRDefault="007727CF" w:rsidP="00D4561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Articulates </w:t>
      </w:r>
      <w:r w:rsidRPr="007727CF">
        <w:rPr>
          <w:rFonts w:ascii="Arial" w:hAnsi="Arial" w:cs="Arial"/>
          <w:b/>
          <w:bCs/>
          <w:sz w:val="22"/>
          <w:szCs w:val="22"/>
        </w:rPr>
        <w:t>clear plans and direction</w:t>
      </w:r>
      <w:r>
        <w:rPr>
          <w:rFonts w:ascii="Arial" w:hAnsi="Arial" w:cs="Arial"/>
          <w:sz w:val="22"/>
          <w:szCs w:val="22"/>
        </w:rPr>
        <w:t xml:space="preserve"> </w:t>
      </w:r>
      <w:r w:rsidR="008B7C48" w:rsidRPr="00ED53E0">
        <w:rPr>
          <w:rFonts w:ascii="Arial" w:hAnsi="Arial" w:cs="Arial"/>
          <w:b/>
          <w:bCs/>
          <w:sz w:val="22"/>
          <w:szCs w:val="22"/>
        </w:rPr>
        <w:t>for leading</w:t>
      </w:r>
      <w:r>
        <w:rPr>
          <w:rFonts w:ascii="Arial" w:hAnsi="Arial" w:cs="Arial"/>
          <w:b/>
          <w:bCs/>
          <w:sz w:val="22"/>
          <w:szCs w:val="22"/>
        </w:rPr>
        <w:t xml:space="preserve"> a succes</w:t>
      </w:r>
      <w:r w:rsidR="005B7A6F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ful</w:t>
      </w:r>
      <w:r w:rsidR="008B7C48" w:rsidRPr="00ED53E0">
        <w:rPr>
          <w:rFonts w:ascii="Arial" w:hAnsi="Arial" w:cs="Arial"/>
          <w:b/>
          <w:bCs/>
          <w:sz w:val="22"/>
          <w:szCs w:val="22"/>
        </w:rPr>
        <w:t xml:space="preserve"> research</w:t>
      </w:r>
      <w:r>
        <w:rPr>
          <w:rFonts w:ascii="Arial" w:hAnsi="Arial" w:cs="Arial"/>
          <w:b/>
          <w:bCs/>
          <w:sz w:val="22"/>
          <w:szCs w:val="22"/>
        </w:rPr>
        <w:t xml:space="preserve"> program</w:t>
      </w:r>
      <w:r w:rsidR="008B7C48" w:rsidRPr="00ED53E0">
        <w:rPr>
          <w:rFonts w:ascii="Arial" w:hAnsi="Arial" w:cs="Arial"/>
          <w:b/>
          <w:bCs/>
          <w:sz w:val="22"/>
          <w:szCs w:val="22"/>
        </w:rPr>
        <w:t xml:space="preserve"> after promotion</w:t>
      </w:r>
    </w:p>
    <w:p w14:paraId="79C650D9" w14:textId="7DAE33B3" w:rsidR="00ED53E0" w:rsidRDefault="00ED53E0" w:rsidP="00D4561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Successfully </w:t>
      </w:r>
      <w:r w:rsidRPr="007727CF">
        <w:rPr>
          <w:rFonts w:ascii="Arial" w:hAnsi="Arial" w:cs="Arial"/>
          <w:b/>
          <w:bCs/>
          <w:sz w:val="22"/>
          <w:szCs w:val="22"/>
        </w:rPr>
        <w:t>leads</w:t>
      </w:r>
      <w:r w:rsidR="007727CF" w:rsidRPr="007727CF">
        <w:rPr>
          <w:rFonts w:ascii="Arial" w:hAnsi="Arial" w:cs="Arial"/>
          <w:b/>
          <w:bCs/>
          <w:sz w:val="22"/>
          <w:szCs w:val="22"/>
        </w:rPr>
        <w:t xml:space="preserve"> and supports</w:t>
      </w:r>
      <w:r w:rsidRPr="007727CF">
        <w:rPr>
          <w:rFonts w:ascii="Arial" w:hAnsi="Arial" w:cs="Arial"/>
          <w:b/>
          <w:bCs/>
          <w:sz w:val="22"/>
          <w:szCs w:val="22"/>
        </w:rPr>
        <w:t xml:space="preserve"> a team of researchers</w:t>
      </w:r>
      <w:r>
        <w:rPr>
          <w:rFonts w:ascii="Arial" w:hAnsi="Arial" w:cs="Arial"/>
          <w:sz w:val="22"/>
          <w:szCs w:val="22"/>
        </w:rPr>
        <w:t xml:space="preserve"> </w:t>
      </w:r>
      <w:r w:rsidR="007727CF">
        <w:rPr>
          <w:rFonts w:ascii="Arial" w:hAnsi="Arial" w:cs="Arial"/>
          <w:sz w:val="22"/>
          <w:szCs w:val="22"/>
        </w:rPr>
        <w:t>expanding the frontiers of knowledge in the discipline</w:t>
      </w:r>
    </w:p>
    <w:p w14:paraId="10F1FE6B" w14:textId="48188DB1" w:rsidR="00974E04" w:rsidRDefault="00974E04" w:rsidP="00D4561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B30A4">
        <w:rPr>
          <w:rFonts w:ascii="Arial" w:hAnsi="Arial" w:cs="Arial"/>
          <w:sz w:val="22"/>
          <w:szCs w:val="22"/>
        </w:rPr>
        <w:t xml:space="preserve">On-going competitive </w:t>
      </w:r>
      <w:r w:rsidRPr="00ED53E0">
        <w:rPr>
          <w:rFonts w:ascii="Arial" w:hAnsi="Arial" w:cs="Arial"/>
          <w:b/>
          <w:bCs/>
          <w:sz w:val="22"/>
          <w:szCs w:val="22"/>
        </w:rPr>
        <w:t>external research funding</w:t>
      </w:r>
      <w:r w:rsidR="008B7C48" w:rsidRPr="00B51868">
        <w:rPr>
          <w:rFonts w:ascii="Arial" w:hAnsi="Arial" w:cs="Arial"/>
          <w:sz w:val="22"/>
          <w:szCs w:val="22"/>
        </w:rPr>
        <w:t xml:space="preserve"> at a level sufficient to </w:t>
      </w:r>
      <w:r w:rsidR="00590677" w:rsidRPr="00ED53E0">
        <w:rPr>
          <w:rFonts w:ascii="Arial" w:hAnsi="Arial" w:cs="Arial"/>
          <w:i/>
          <w:iCs/>
          <w:sz w:val="22"/>
          <w:szCs w:val="22"/>
        </w:rPr>
        <w:t>sustain</w:t>
      </w:r>
      <w:r w:rsidR="008B7C48" w:rsidRPr="00ED53E0">
        <w:rPr>
          <w:rFonts w:ascii="Arial" w:hAnsi="Arial" w:cs="Arial"/>
          <w:i/>
          <w:iCs/>
          <w:sz w:val="22"/>
          <w:szCs w:val="22"/>
        </w:rPr>
        <w:t xml:space="preserve"> research program </w:t>
      </w:r>
      <w:r w:rsidR="00590677" w:rsidRPr="00ED53E0">
        <w:rPr>
          <w:rFonts w:ascii="Arial" w:hAnsi="Arial" w:cs="Arial"/>
          <w:i/>
          <w:iCs/>
          <w:sz w:val="22"/>
          <w:szCs w:val="22"/>
        </w:rPr>
        <w:t>after promotion</w:t>
      </w:r>
      <w:r w:rsidR="00590677">
        <w:rPr>
          <w:rFonts w:ascii="Arial" w:hAnsi="Arial" w:cs="Arial"/>
          <w:sz w:val="22"/>
          <w:szCs w:val="22"/>
        </w:rPr>
        <w:t xml:space="preserve"> </w:t>
      </w:r>
      <w:r w:rsidR="008B7C48" w:rsidRPr="00B51868">
        <w:rPr>
          <w:rFonts w:ascii="Arial" w:hAnsi="Arial" w:cs="Arial"/>
          <w:sz w:val="22"/>
          <w:szCs w:val="22"/>
        </w:rPr>
        <w:t xml:space="preserve">and in keeping with </w:t>
      </w:r>
      <w:r w:rsidR="008B7C48" w:rsidRPr="00ED53E0">
        <w:rPr>
          <w:rFonts w:ascii="Arial" w:hAnsi="Arial" w:cs="Arial"/>
          <w:i/>
          <w:iCs/>
          <w:sz w:val="22"/>
          <w:szCs w:val="22"/>
        </w:rPr>
        <w:t>disciplinary norms</w:t>
      </w:r>
      <w:r w:rsidR="008B7C48" w:rsidRPr="00B51868">
        <w:rPr>
          <w:rFonts w:ascii="Arial" w:hAnsi="Arial" w:cs="Arial"/>
          <w:sz w:val="22"/>
          <w:szCs w:val="22"/>
        </w:rPr>
        <w:t xml:space="preserve"> for excellent research programs in the candidate’s field</w:t>
      </w:r>
    </w:p>
    <w:p w14:paraId="1A276163" w14:textId="619943B5" w:rsidR="00ED53E0" w:rsidRPr="00B51868" w:rsidRDefault="00ED53E0" w:rsidP="00ED53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Outstanding research </w:t>
      </w:r>
      <w:r w:rsidRPr="00ED53E0">
        <w:rPr>
          <w:rFonts w:ascii="Arial" w:hAnsi="Arial" w:cs="Arial"/>
          <w:b/>
          <w:bCs/>
        </w:rPr>
        <w:t>publications based on work at MSU</w:t>
      </w:r>
      <w:r>
        <w:rPr>
          <w:rFonts w:ascii="Arial" w:hAnsi="Arial" w:cs="Arial"/>
        </w:rPr>
        <w:t>; growing citations consistent with peer recognition as a leader in the field</w:t>
      </w:r>
    </w:p>
    <w:p w14:paraId="4F171C72" w14:textId="1ED0F4C1" w:rsidR="00ED53E0" w:rsidRDefault="008F35A3" w:rsidP="008F35A3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(Inter)n</w:t>
      </w:r>
      <w:r w:rsidRPr="00B51868">
        <w:rPr>
          <w:rFonts w:ascii="Arial" w:hAnsi="Arial" w:cs="Arial"/>
          <w:sz w:val="22"/>
          <w:szCs w:val="22"/>
        </w:rPr>
        <w:t xml:space="preserve">ational </w:t>
      </w:r>
      <w:r w:rsidRPr="00C51440">
        <w:rPr>
          <w:rFonts w:ascii="Arial" w:hAnsi="Arial" w:cs="Arial"/>
          <w:b/>
          <w:bCs/>
          <w:sz w:val="22"/>
          <w:szCs w:val="22"/>
        </w:rPr>
        <w:t>scholarly visibility</w:t>
      </w:r>
      <w:r w:rsidRPr="00B51868">
        <w:rPr>
          <w:rFonts w:ascii="Arial" w:hAnsi="Arial" w:cs="Arial"/>
          <w:sz w:val="22"/>
          <w:szCs w:val="22"/>
        </w:rPr>
        <w:t xml:space="preserve"> as evidenced by invitations to speak at professional meetings and universities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ED53E0" w:rsidRPr="00ED53E0">
        <w:rPr>
          <w:rFonts w:ascii="Arial" w:hAnsi="Arial" w:cs="Arial"/>
        </w:rPr>
        <w:t xml:space="preserve"> to write commentaries</w:t>
      </w:r>
      <w:r w:rsidR="00ED53E0">
        <w:rPr>
          <w:rFonts w:ascii="Arial" w:hAnsi="Arial" w:cs="Arial"/>
        </w:rPr>
        <w:t xml:space="preserve"> and/or disciplinary reviews</w:t>
      </w:r>
      <w:r w:rsidR="00ED53E0" w:rsidRPr="00ED53E0">
        <w:rPr>
          <w:rFonts w:ascii="Arial" w:hAnsi="Arial" w:cs="Arial"/>
        </w:rPr>
        <w:t xml:space="preserve"> for peer-reviewed journals,</w:t>
      </w:r>
      <w:r w:rsidR="00C51440">
        <w:rPr>
          <w:rFonts w:ascii="Arial" w:hAnsi="Arial" w:cs="Arial"/>
        </w:rPr>
        <w:t xml:space="preserve"> </w:t>
      </w:r>
      <w:r w:rsidR="00ED53E0" w:rsidRPr="00ED53E0">
        <w:rPr>
          <w:rFonts w:ascii="Arial" w:hAnsi="Arial" w:cs="Arial"/>
        </w:rPr>
        <w:t>etc.</w:t>
      </w:r>
    </w:p>
    <w:p w14:paraId="09A1C66D" w14:textId="29B2E84D" w:rsidR="007727CF" w:rsidRDefault="007727CF" w:rsidP="007727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727CF">
        <w:rPr>
          <w:rFonts w:ascii="Arial" w:hAnsi="Arial" w:cs="Arial"/>
          <w:b/>
          <w:bCs/>
        </w:rPr>
        <w:t xml:space="preserve">Peer recognition of </w:t>
      </w:r>
      <w:r w:rsidR="008F35A3">
        <w:rPr>
          <w:rFonts w:ascii="Arial" w:hAnsi="Arial" w:cs="Arial"/>
          <w:b/>
          <w:bCs/>
        </w:rPr>
        <w:t xml:space="preserve">sustained </w:t>
      </w:r>
      <w:r w:rsidRPr="007727CF">
        <w:rPr>
          <w:rFonts w:ascii="Arial" w:hAnsi="Arial" w:cs="Arial"/>
          <w:b/>
          <w:bCs/>
        </w:rPr>
        <w:t>disciplinary excellence</w:t>
      </w:r>
      <w:r>
        <w:rPr>
          <w:rFonts w:ascii="Arial" w:hAnsi="Arial" w:cs="Arial"/>
        </w:rPr>
        <w:t xml:space="preserve"> </w:t>
      </w:r>
      <w:r w:rsidR="00ED53E0">
        <w:rPr>
          <w:rFonts w:ascii="Arial" w:hAnsi="Arial" w:cs="Arial"/>
        </w:rPr>
        <w:t xml:space="preserve">via awards, </w:t>
      </w:r>
      <w:r>
        <w:rPr>
          <w:rFonts w:ascii="Arial" w:hAnsi="Arial" w:cs="Arial"/>
        </w:rPr>
        <w:t>plenary talks, election to fellowship in professional societies, etc.</w:t>
      </w:r>
    </w:p>
    <w:p w14:paraId="13B265EC" w14:textId="1520ECAA" w:rsidR="008B7C48" w:rsidRPr="007727CF" w:rsidRDefault="007727CF" w:rsidP="007727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Pr="007727CF">
        <w:rPr>
          <w:rFonts w:ascii="Arial" w:hAnsi="Arial" w:cs="Arial"/>
        </w:rPr>
        <w:t>vidence of a substantial intellectual role</w:t>
      </w:r>
      <w:r>
        <w:rPr>
          <w:rFonts w:ascii="Arial" w:hAnsi="Arial" w:cs="Arial"/>
        </w:rPr>
        <w:t>,</w:t>
      </w:r>
      <w:r w:rsidRPr="007727CF">
        <w:rPr>
          <w:rFonts w:ascii="Arial" w:hAnsi="Arial" w:cs="Arial"/>
        </w:rPr>
        <w:t xml:space="preserve"> unique contribution</w:t>
      </w:r>
      <w:r>
        <w:rPr>
          <w:rFonts w:ascii="Arial" w:hAnsi="Arial" w:cs="Arial"/>
        </w:rPr>
        <w:t xml:space="preserve">s, and </w:t>
      </w:r>
      <w:r w:rsidRPr="007727CF">
        <w:rPr>
          <w:rFonts w:ascii="Arial" w:hAnsi="Arial" w:cs="Arial"/>
          <w:b/>
          <w:bCs/>
        </w:rPr>
        <w:t>leadership in collaborative partnerships</w:t>
      </w:r>
      <w:r w:rsidRPr="007727CF">
        <w:rPr>
          <w:rFonts w:ascii="Arial" w:hAnsi="Arial" w:cs="Arial"/>
        </w:rPr>
        <w:t xml:space="preserve"> (may be corroborated by explanatory external letters</w:t>
      </w:r>
      <w:r w:rsidRPr="008F35A3">
        <w:rPr>
          <w:rStyle w:val="FootnoteReference"/>
          <w:rFonts w:ascii="Arial" w:hAnsi="Arial" w:cs="Arial"/>
          <w:color w:val="EE0000"/>
        </w:rPr>
        <w:footnoteReference w:id="2"/>
      </w:r>
      <w:r w:rsidRPr="007727CF">
        <w:rPr>
          <w:rFonts w:ascii="Arial" w:hAnsi="Arial" w:cs="Arial"/>
        </w:rPr>
        <w:t>)</w:t>
      </w:r>
    </w:p>
    <w:p w14:paraId="365F3630" w14:textId="1F908CC2" w:rsidR="00974E04" w:rsidRDefault="00974E04" w:rsidP="00D456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727CF">
        <w:rPr>
          <w:rFonts w:ascii="Arial" w:hAnsi="Arial" w:cs="Arial"/>
          <w:b/>
          <w:bCs/>
        </w:rPr>
        <w:t xml:space="preserve">Strong external </w:t>
      </w:r>
      <w:r w:rsidR="005A5B3A" w:rsidRPr="007727CF">
        <w:rPr>
          <w:rFonts w:ascii="Arial" w:hAnsi="Arial" w:cs="Arial"/>
          <w:b/>
          <w:bCs/>
        </w:rPr>
        <w:t xml:space="preserve">evaluative </w:t>
      </w:r>
      <w:r w:rsidRPr="007727CF">
        <w:rPr>
          <w:rFonts w:ascii="Arial" w:hAnsi="Arial" w:cs="Arial"/>
          <w:b/>
          <w:bCs/>
        </w:rPr>
        <w:t>letters</w:t>
      </w:r>
      <w:r w:rsidRPr="00B51868">
        <w:rPr>
          <w:rFonts w:ascii="Arial" w:hAnsi="Arial" w:cs="Arial"/>
        </w:rPr>
        <w:t xml:space="preserve"> </w:t>
      </w:r>
      <w:r w:rsidR="007727CF">
        <w:rPr>
          <w:rFonts w:ascii="Arial" w:hAnsi="Arial" w:cs="Arial"/>
        </w:rPr>
        <w:t>and endorsement of promotion and tenure by peer experts</w:t>
      </w:r>
    </w:p>
    <w:p w14:paraId="1B95294E" w14:textId="5632CDCB" w:rsidR="00ED53E0" w:rsidRPr="007727CF" w:rsidRDefault="00ED53E0" w:rsidP="007727CF">
      <w:pPr>
        <w:pStyle w:val="ListParagraph"/>
        <w:numPr>
          <w:ilvl w:val="0"/>
          <w:numId w:val="4"/>
        </w:numPr>
        <w:rPr>
          <w:rFonts w:ascii="Arial" w:hAnsi="Arial" w:cs="Arial"/>
          <w:lang w:val="en"/>
        </w:rPr>
      </w:pPr>
      <w:r w:rsidRPr="00ED53E0">
        <w:rPr>
          <w:rFonts w:ascii="Arial" w:hAnsi="Arial" w:cs="Arial"/>
          <w:lang w:val="en"/>
        </w:rPr>
        <w:t xml:space="preserve">Contributes to creating an </w:t>
      </w:r>
      <w:r w:rsidRPr="00ED53E0">
        <w:rPr>
          <w:rFonts w:ascii="Arial" w:hAnsi="Arial" w:cs="Arial"/>
          <w:b/>
          <w:bCs/>
          <w:lang w:val="en"/>
        </w:rPr>
        <w:t>inclusive research community and environment</w:t>
      </w:r>
      <w:r w:rsidRPr="00ED53E0">
        <w:rPr>
          <w:rFonts w:ascii="Arial" w:hAnsi="Arial" w:cs="Arial"/>
          <w:lang w:val="en"/>
        </w:rPr>
        <w:t xml:space="preserve"> where all can flourish via expansive lines of research, emerging cross-disciplinary activities, successful mentoring and the integration of scholarship into the creation, application and dissemination of knowledge.</w:t>
      </w:r>
    </w:p>
    <w:p w14:paraId="590DC4CE" w14:textId="671ADC67" w:rsidR="00284654" w:rsidRPr="00B51868" w:rsidRDefault="00284654" w:rsidP="00D45619">
      <w:pPr>
        <w:spacing w:after="0" w:line="240" w:lineRule="auto"/>
        <w:jc w:val="both"/>
        <w:rPr>
          <w:rFonts w:ascii="Arial" w:hAnsi="Arial" w:cs="Arial"/>
        </w:rPr>
      </w:pPr>
    </w:p>
    <w:p w14:paraId="11266F21" w14:textId="2D01A931" w:rsidR="00284654" w:rsidRPr="00BB30A4" w:rsidRDefault="00284654" w:rsidP="00F06F0D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1B3294">
        <w:rPr>
          <w:rFonts w:ascii="Arial" w:hAnsi="Arial" w:cs="Arial"/>
          <w:b/>
          <w:bCs/>
          <w:u w:val="single"/>
        </w:rPr>
        <w:t>Teaching</w:t>
      </w:r>
    </w:p>
    <w:p w14:paraId="0492FE9C" w14:textId="47202172" w:rsidR="009D5710" w:rsidRPr="00B51868" w:rsidRDefault="00284654" w:rsidP="00B14E00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An essential criterion for promotion</w:t>
      </w:r>
      <w:r w:rsidR="002041A7">
        <w:rPr>
          <w:rFonts w:ascii="Arial" w:hAnsi="Arial" w:cs="Arial"/>
        </w:rPr>
        <w:t xml:space="preserve"> with tenure</w:t>
      </w:r>
      <w:r w:rsidRPr="00B51868">
        <w:rPr>
          <w:rFonts w:ascii="Arial" w:hAnsi="Arial" w:cs="Arial"/>
        </w:rPr>
        <w:t xml:space="preserve"> is demonstrated </w:t>
      </w:r>
      <w:r w:rsidRPr="006A32B3">
        <w:rPr>
          <w:rFonts w:ascii="Arial" w:hAnsi="Arial" w:cs="Arial"/>
          <w:i/>
          <w:iCs/>
          <w:highlight w:val="yellow"/>
        </w:rPr>
        <w:t xml:space="preserve">effectiveness at successfully engaging </w:t>
      </w:r>
      <w:r w:rsidR="00BF70F5">
        <w:rPr>
          <w:rFonts w:ascii="Arial" w:hAnsi="Arial" w:cs="Arial"/>
          <w:i/>
          <w:iCs/>
          <w:highlight w:val="yellow"/>
        </w:rPr>
        <w:t>(</w:t>
      </w:r>
      <w:r w:rsidRPr="006A32B3">
        <w:rPr>
          <w:rFonts w:ascii="Arial" w:hAnsi="Arial" w:cs="Arial"/>
          <w:i/>
          <w:iCs/>
          <w:highlight w:val="yellow"/>
        </w:rPr>
        <w:t>under</w:t>
      </w:r>
      <w:r w:rsidR="00BF70F5">
        <w:rPr>
          <w:rFonts w:ascii="Arial" w:hAnsi="Arial" w:cs="Arial"/>
          <w:i/>
          <w:iCs/>
          <w:highlight w:val="yellow"/>
        </w:rPr>
        <w:t>)</w:t>
      </w:r>
      <w:r w:rsidRPr="006A32B3">
        <w:rPr>
          <w:rFonts w:ascii="Arial" w:hAnsi="Arial" w:cs="Arial"/>
          <w:i/>
          <w:iCs/>
          <w:highlight w:val="yellow"/>
        </w:rPr>
        <w:t>graduate students</w:t>
      </w:r>
      <w:r w:rsidRPr="00B51868">
        <w:rPr>
          <w:rFonts w:ascii="Arial" w:hAnsi="Arial" w:cs="Arial"/>
        </w:rPr>
        <w:t xml:space="preserve"> </w:t>
      </w:r>
      <w:r w:rsidR="00BF70F5" w:rsidRPr="00B51868">
        <w:rPr>
          <w:rFonts w:ascii="Arial" w:hAnsi="Arial" w:cs="Arial"/>
        </w:rPr>
        <w:t xml:space="preserve">through individual </w:t>
      </w:r>
      <w:r w:rsidR="00BF70F5" w:rsidRPr="00644218">
        <w:rPr>
          <w:rFonts w:ascii="Arial" w:hAnsi="Arial" w:cs="Arial"/>
          <w:u w:val="single"/>
        </w:rPr>
        <w:t>research supervision</w:t>
      </w:r>
      <w:r w:rsidR="00BF70F5" w:rsidRPr="00B51868">
        <w:rPr>
          <w:rFonts w:ascii="Arial" w:hAnsi="Arial" w:cs="Arial"/>
        </w:rPr>
        <w:t xml:space="preserve">, in the </w:t>
      </w:r>
      <w:r w:rsidR="00BF70F5" w:rsidRPr="00644218">
        <w:rPr>
          <w:rFonts w:ascii="Arial" w:hAnsi="Arial" w:cs="Arial"/>
          <w:u w:val="single"/>
        </w:rPr>
        <w:t>classroom</w:t>
      </w:r>
      <w:r w:rsidR="00BF70F5" w:rsidRPr="00B51868">
        <w:rPr>
          <w:rFonts w:ascii="Arial" w:hAnsi="Arial" w:cs="Arial"/>
        </w:rPr>
        <w:t>,</w:t>
      </w:r>
      <w:r w:rsidR="00BF70F5">
        <w:rPr>
          <w:rFonts w:ascii="Arial" w:hAnsi="Arial" w:cs="Arial"/>
        </w:rPr>
        <w:t xml:space="preserve"> </w:t>
      </w:r>
      <w:r w:rsidR="00BF70F5" w:rsidRPr="00B51868">
        <w:rPr>
          <w:rFonts w:ascii="Arial" w:hAnsi="Arial" w:cs="Arial"/>
        </w:rPr>
        <w:t xml:space="preserve">and in </w:t>
      </w:r>
      <w:r w:rsidR="00BF70F5" w:rsidRPr="00644218">
        <w:rPr>
          <w:rFonts w:ascii="Arial" w:hAnsi="Arial" w:cs="Arial"/>
          <w:u w:val="single"/>
        </w:rPr>
        <w:t>less formal settings</w:t>
      </w:r>
      <w:r w:rsidR="00BF70F5" w:rsidRPr="00B51868">
        <w:rPr>
          <w:rFonts w:ascii="Arial" w:hAnsi="Arial" w:cs="Arial"/>
        </w:rPr>
        <w:t>.</w:t>
      </w:r>
      <w:r w:rsidR="002041A7">
        <w:rPr>
          <w:rFonts w:ascii="Arial" w:hAnsi="Arial" w:cs="Arial"/>
        </w:rPr>
        <w:t xml:space="preserve"> </w:t>
      </w:r>
    </w:p>
    <w:p w14:paraId="64B4D071" w14:textId="1E172C74" w:rsidR="00B14E00" w:rsidRPr="00B51868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Effective</w:t>
      </w:r>
      <w:r w:rsidR="00890A76" w:rsidRPr="002041A7">
        <w:rPr>
          <w:rFonts w:ascii="Arial" w:hAnsi="Arial" w:cs="Arial"/>
          <w:b/>
          <w:bCs/>
        </w:rPr>
        <w:t xml:space="preserve"> and supportive</w:t>
      </w:r>
      <w:r w:rsidRPr="002041A7">
        <w:rPr>
          <w:rFonts w:ascii="Arial" w:hAnsi="Arial" w:cs="Arial"/>
          <w:b/>
          <w:bCs/>
        </w:rPr>
        <w:t xml:space="preserve"> research supervision</w:t>
      </w:r>
      <w:r w:rsidR="00890A76" w:rsidRPr="002041A7">
        <w:rPr>
          <w:rFonts w:ascii="Arial" w:hAnsi="Arial" w:cs="Arial"/>
          <w:b/>
          <w:bCs/>
        </w:rPr>
        <w:t xml:space="preserve"> and mentorship</w:t>
      </w:r>
      <w:r>
        <w:rPr>
          <w:rFonts w:ascii="Arial" w:hAnsi="Arial" w:cs="Arial"/>
        </w:rPr>
        <w:t xml:space="preserve"> of</w:t>
      </w:r>
      <w:r w:rsidRPr="00B51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51868">
        <w:rPr>
          <w:rFonts w:ascii="Arial" w:hAnsi="Arial" w:cs="Arial"/>
        </w:rPr>
        <w:t>under</w:t>
      </w:r>
      <w:r>
        <w:rPr>
          <w:rFonts w:ascii="Arial" w:hAnsi="Arial" w:cs="Arial"/>
        </w:rPr>
        <w:t>)</w:t>
      </w:r>
      <w:r w:rsidRPr="00B51868">
        <w:rPr>
          <w:rFonts w:ascii="Arial" w:hAnsi="Arial" w:cs="Arial"/>
        </w:rPr>
        <w:t>graduate</w:t>
      </w:r>
      <w:r>
        <w:rPr>
          <w:rFonts w:ascii="Arial" w:hAnsi="Arial" w:cs="Arial"/>
        </w:rPr>
        <w:t xml:space="preserve"> students</w:t>
      </w:r>
      <w:r w:rsidR="002041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postdocs</w:t>
      </w:r>
      <w:r w:rsidR="002041A7">
        <w:rPr>
          <w:rFonts w:ascii="Arial" w:hAnsi="Arial" w:cs="Arial"/>
        </w:rPr>
        <w:t xml:space="preserve"> and other trainees</w:t>
      </w:r>
      <w:r>
        <w:rPr>
          <w:rFonts w:ascii="Arial" w:hAnsi="Arial" w:cs="Arial"/>
        </w:rPr>
        <w:t xml:space="preserve"> </w:t>
      </w:r>
      <w:r w:rsidR="002041A7">
        <w:rPr>
          <w:rFonts w:ascii="Arial" w:hAnsi="Arial" w:cs="Arial"/>
        </w:rPr>
        <w:t xml:space="preserve">(e.g., trainee evaluations, chair/peer/trainee evaluation of mentorship approach and impact, trainee’s research outputs such as publications, conference presentations, awards, </w:t>
      </w:r>
      <w:proofErr w:type="spellStart"/>
      <w:r w:rsidR="002041A7">
        <w:rPr>
          <w:rFonts w:ascii="Arial" w:hAnsi="Arial" w:cs="Arial"/>
        </w:rPr>
        <w:t>hireability</w:t>
      </w:r>
      <w:proofErr w:type="spellEnd"/>
      <w:r w:rsidR="002041A7">
        <w:rPr>
          <w:rFonts w:ascii="Arial" w:hAnsi="Arial" w:cs="Arial"/>
        </w:rPr>
        <w:t>, etc.)</w:t>
      </w:r>
    </w:p>
    <w:p w14:paraId="07AD7E35" w14:textId="0BC767F5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Teaching portfolio</w:t>
      </w:r>
      <w:r w:rsidRPr="00B51868">
        <w:rPr>
          <w:rFonts w:ascii="Arial" w:hAnsi="Arial" w:cs="Arial"/>
        </w:rPr>
        <w:t xml:space="preserve"> evaluation</w:t>
      </w:r>
      <w:r>
        <w:rPr>
          <w:rFonts w:ascii="Arial" w:hAnsi="Arial" w:cs="Arial"/>
        </w:rPr>
        <w:t xml:space="preserve"> by the chair/director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shows accomplishments in instructional design</w:t>
      </w:r>
      <w:r w:rsidR="000959EC">
        <w:rPr>
          <w:rFonts w:ascii="Arial" w:hAnsi="Arial" w:cs="Arial"/>
        </w:rPr>
        <w:t>/</w:t>
      </w:r>
      <w:r>
        <w:rPr>
          <w:rFonts w:ascii="Arial" w:hAnsi="Arial" w:cs="Arial"/>
        </w:rPr>
        <w:t>assessment and evidence of teaching excellence and contributions to the teaching culture</w:t>
      </w:r>
    </w:p>
    <w:p w14:paraId="25CF7419" w14:textId="1893287E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Peer evaluations of teaching</w:t>
      </w:r>
      <w:r>
        <w:rPr>
          <w:rFonts w:ascii="Arial" w:hAnsi="Arial" w:cs="Arial"/>
        </w:rPr>
        <w:t xml:space="preserve"> </w:t>
      </w:r>
      <w:r w:rsidR="002041A7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 instructional </w:t>
      </w:r>
      <w:r w:rsidR="002041A7">
        <w:rPr>
          <w:rFonts w:ascii="Arial" w:hAnsi="Arial" w:cs="Arial"/>
        </w:rPr>
        <w:t>effectiveness and pedagogic innovations towards inclusive excellence</w:t>
      </w:r>
    </w:p>
    <w:p w14:paraId="22A5A971" w14:textId="77777777" w:rsidR="00B14E00" w:rsidRPr="00B51868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Student evaluations</w:t>
      </w:r>
      <w:r>
        <w:rPr>
          <w:rFonts w:ascii="Arial" w:hAnsi="Arial" w:cs="Arial"/>
        </w:rPr>
        <w:t xml:space="preserve"> demonstrate commitment to student learning and progress towards instructional excellence</w:t>
      </w:r>
      <w:r>
        <w:rPr>
          <w:rStyle w:val="FootnoteReference"/>
          <w:rFonts w:ascii="Arial" w:hAnsi="Arial" w:cs="Arial"/>
        </w:rPr>
        <w:footnoteReference w:id="4"/>
      </w:r>
    </w:p>
    <w:p w14:paraId="48621D08" w14:textId="77777777" w:rsidR="00B14E00" w:rsidRDefault="00B14E00" w:rsidP="00B14E0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3E33">
        <w:rPr>
          <w:rFonts w:ascii="Arial" w:hAnsi="Arial" w:cs="Arial"/>
        </w:rPr>
        <w:t xml:space="preserve">Evidence of </w:t>
      </w:r>
      <w:r w:rsidRPr="002041A7">
        <w:rPr>
          <w:rFonts w:ascii="Arial" w:hAnsi="Arial" w:cs="Arial"/>
          <w:b/>
          <w:bCs/>
        </w:rPr>
        <w:t>instructional innovations</w:t>
      </w:r>
      <w:r>
        <w:rPr>
          <w:rFonts w:ascii="Arial" w:hAnsi="Arial" w:cs="Arial"/>
        </w:rPr>
        <w:t xml:space="preserve"> in the classroom (e.g., </w:t>
      </w:r>
      <w:r w:rsidRPr="009D3795">
        <w:rPr>
          <w:rFonts w:ascii="Arial" w:hAnsi="Arial" w:cs="Arial"/>
        </w:rPr>
        <w:t>pioneering teaching methods, applications of new teaching technologies, development of new courses,</w:t>
      </w:r>
      <w:r>
        <w:rPr>
          <w:rFonts w:ascii="Arial" w:hAnsi="Arial" w:cs="Arial"/>
        </w:rPr>
        <w:t xml:space="preserve"> </w:t>
      </w:r>
      <w:r w:rsidRPr="009D3795">
        <w:rPr>
          <w:rFonts w:ascii="Arial" w:hAnsi="Arial" w:cs="Arial"/>
        </w:rPr>
        <w:t>or substantive revisions to existing courses</w:t>
      </w:r>
      <w:r>
        <w:rPr>
          <w:rFonts w:ascii="Arial" w:hAnsi="Arial" w:cs="Arial"/>
        </w:rPr>
        <w:t>)</w:t>
      </w:r>
    </w:p>
    <w:p w14:paraId="77009298" w14:textId="4650F134" w:rsidR="00B14E00" w:rsidRDefault="00B14E00" w:rsidP="00B14E0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of </w:t>
      </w:r>
      <w:r w:rsidRPr="002041A7">
        <w:rPr>
          <w:rFonts w:ascii="Arial" w:hAnsi="Arial" w:cs="Arial"/>
          <w:b/>
          <w:bCs/>
        </w:rPr>
        <w:t>pedagogical contributions</w:t>
      </w:r>
      <w:r w:rsidRPr="008F1333">
        <w:rPr>
          <w:rFonts w:ascii="Arial" w:hAnsi="Arial" w:cs="Arial"/>
        </w:rPr>
        <w:t>, such as textbooks, websites, or lecture notes, that have been adopted in other courses</w:t>
      </w:r>
    </w:p>
    <w:p w14:paraId="6C04D77D" w14:textId="61279376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Annual performance</w:t>
      </w:r>
      <w:r w:rsidRPr="00B51868">
        <w:rPr>
          <w:rFonts w:ascii="Arial" w:hAnsi="Arial" w:cs="Arial"/>
        </w:rPr>
        <w:t xml:space="preserve"> evaluations of </w:t>
      </w:r>
      <w:r>
        <w:rPr>
          <w:rFonts w:ascii="Arial" w:hAnsi="Arial" w:cs="Arial"/>
        </w:rPr>
        <w:t xml:space="preserve">research mentorship and classroom </w:t>
      </w:r>
      <w:r w:rsidRPr="00B51868">
        <w:rPr>
          <w:rFonts w:ascii="Arial" w:hAnsi="Arial" w:cs="Arial"/>
        </w:rPr>
        <w:t>teaching</w:t>
      </w:r>
      <w:r>
        <w:rPr>
          <w:rFonts w:ascii="Arial" w:hAnsi="Arial" w:cs="Arial"/>
        </w:rPr>
        <w:t xml:space="preserve"> show </w:t>
      </w:r>
      <w:r w:rsidR="002041A7">
        <w:rPr>
          <w:rFonts w:ascii="Arial" w:hAnsi="Arial" w:cs="Arial"/>
        </w:rPr>
        <w:t>increasing impact on student access, opportunity and excellence</w:t>
      </w:r>
      <w:r>
        <w:rPr>
          <w:rFonts w:ascii="Arial" w:hAnsi="Arial" w:cs="Arial"/>
        </w:rPr>
        <w:t xml:space="preserve"> </w:t>
      </w:r>
    </w:p>
    <w:p w14:paraId="61AA9C24" w14:textId="389928A4" w:rsidR="002A4008" w:rsidRDefault="002A4008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Evidence that </w:t>
      </w:r>
      <w:r w:rsidRPr="003F6744">
        <w:rPr>
          <w:rFonts w:ascii="Arial" w:hAnsi="Arial" w:cs="Arial"/>
          <w:b/>
          <w:bCs/>
        </w:rPr>
        <w:t>effective action</w:t>
      </w:r>
      <w:r w:rsidRPr="00B51868">
        <w:rPr>
          <w:rFonts w:ascii="Arial" w:hAnsi="Arial" w:cs="Arial"/>
        </w:rPr>
        <w:t xml:space="preserve"> was taken to </w:t>
      </w:r>
      <w:r w:rsidR="003F6744">
        <w:rPr>
          <w:rFonts w:ascii="Arial" w:hAnsi="Arial" w:cs="Arial"/>
        </w:rPr>
        <w:t xml:space="preserve">successfully </w:t>
      </w:r>
      <w:r w:rsidRPr="00B51868">
        <w:rPr>
          <w:rFonts w:ascii="Arial" w:hAnsi="Arial" w:cs="Arial"/>
        </w:rPr>
        <w:t>correct any significant deficiencies noted</w:t>
      </w:r>
      <w:r w:rsidR="003F6744">
        <w:rPr>
          <w:rFonts w:ascii="Arial" w:hAnsi="Arial" w:cs="Arial"/>
        </w:rPr>
        <w:t xml:space="preserve"> by students and/or peers and improve instructional effectiveness</w:t>
      </w:r>
    </w:p>
    <w:p w14:paraId="32B0CA6A" w14:textId="23C46900" w:rsidR="002A4008" w:rsidRPr="002A4008" w:rsidRDefault="003F6744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Contributes to </w:t>
      </w:r>
      <w:r w:rsidR="002A4008" w:rsidRPr="00B51868">
        <w:rPr>
          <w:rFonts w:ascii="Arial" w:hAnsi="Arial" w:cs="Arial"/>
        </w:rPr>
        <w:t>success</w:t>
      </w:r>
      <w:r>
        <w:rPr>
          <w:rFonts w:ascii="Arial" w:hAnsi="Arial" w:cs="Arial"/>
        </w:rPr>
        <w:t>fully</w:t>
      </w:r>
      <w:r w:rsidR="002A4008" w:rsidRPr="00B51868">
        <w:rPr>
          <w:rFonts w:ascii="Arial" w:hAnsi="Arial" w:cs="Arial"/>
        </w:rPr>
        <w:t xml:space="preserve"> engaging undergraduate and graduate students</w:t>
      </w:r>
      <w:r>
        <w:rPr>
          <w:rFonts w:ascii="Arial" w:hAnsi="Arial" w:cs="Arial"/>
        </w:rPr>
        <w:t>, individually or as a group,</w:t>
      </w:r>
      <w:r w:rsidR="002A4008" w:rsidRPr="00B51868">
        <w:rPr>
          <w:rFonts w:ascii="Arial" w:hAnsi="Arial" w:cs="Arial"/>
        </w:rPr>
        <w:t xml:space="preserve"> via </w:t>
      </w:r>
      <w:r w:rsidR="002A4008" w:rsidRPr="003F6744">
        <w:rPr>
          <w:rFonts w:ascii="Arial" w:hAnsi="Arial" w:cs="Arial"/>
          <w:b/>
          <w:bCs/>
        </w:rPr>
        <w:t>informal mechanisms</w:t>
      </w:r>
      <w:r w:rsidR="002A4008" w:rsidRPr="00B51868">
        <w:rPr>
          <w:rFonts w:ascii="Arial" w:hAnsi="Arial" w:cs="Arial"/>
        </w:rPr>
        <w:t xml:space="preserve"> (outside the classroom</w:t>
      </w:r>
      <w:r>
        <w:rPr>
          <w:rFonts w:ascii="Arial" w:hAnsi="Arial" w:cs="Arial"/>
        </w:rPr>
        <w:t xml:space="preserve"> and the laboratory</w:t>
      </w:r>
      <w:r w:rsidR="002A4008" w:rsidRPr="00B51868">
        <w:rPr>
          <w:rFonts w:ascii="Arial" w:hAnsi="Arial" w:cs="Arial"/>
        </w:rPr>
        <w:t>)</w:t>
      </w:r>
    </w:p>
    <w:p w14:paraId="7570C3A2" w14:textId="2A36C2F1" w:rsidR="002A4008" w:rsidRDefault="00B14E00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Pr="003F6744">
        <w:rPr>
          <w:rFonts w:ascii="Arial" w:hAnsi="Arial" w:cs="Arial"/>
          <w:b/>
          <w:bCs/>
        </w:rPr>
        <w:t>contributions to teaching culture</w:t>
      </w:r>
      <w:r w:rsidRPr="00B51868">
        <w:rPr>
          <w:rFonts w:ascii="Arial" w:hAnsi="Arial" w:cs="Arial"/>
        </w:rPr>
        <w:t xml:space="preserve"> (participation in programs/workshops</w:t>
      </w:r>
      <w:r w:rsidR="002A4008">
        <w:rPr>
          <w:rFonts w:ascii="Arial" w:hAnsi="Arial" w:cs="Arial"/>
        </w:rPr>
        <w:t xml:space="preserve">; </w:t>
      </w:r>
      <w:r w:rsidR="002A4008" w:rsidRPr="002A4008">
        <w:rPr>
          <w:rFonts w:ascii="Arial" w:hAnsi="Arial" w:cs="Arial"/>
        </w:rPr>
        <w:t xml:space="preserve">effectiveness in </w:t>
      </w:r>
      <w:r w:rsidR="002A4008" w:rsidRPr="002A4008">
        <w:rPr>
          <w:rFonts w:ascii="Arial" w:hAnsi="Arial" w:cs="Arial"/>
          <w:iCs/>
        </w:rPr>
        <w:t>improving the quality of teaching at MSU, including providing or receiving mentoring, curricular or instructional leadership, or contributions to the scholarship of teaching and learning</w:t>
      </w:r>
      <w:r w:rsidRPr="002A4008">
        <w:rPr>
          <w:rFonts w:ascii="Arial" w:hAnsi="Arial" w:cs="Arial"/>
        </w:rPr>
        <w:t>)</w:t>
      </w:r>
    </w:p>
    <w:p w14:paraId="0C9D9BA6" w14:textId="33BA9147" w:rsidR="000959EC" w:rsidRPr="000959EC" w:rsidRDefault="000959EC" w:rsidP="007D2BC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n"/>
        </w:rPr>
      </w:pPr>
      <w:r w:rsidRPr="00462B96">
        <w:rPr>
          <w:rFonts w:ascii="Arial" w:hAnsi="Arial" w:cs="Arial"/>
          <w:lang w:val="en"/>
        </w:rPr>
        <w:lastRenderedPageBreak/>
        <w:t>Creates</w:t>
      </w:r>
      <w:r w:rsidR="007D2BC2">
        <w:rPr>
          <w:rFonts w:ascii="Arial" w:hAnsi="Arial" w:cs="Arial"/>
          <w:lang w:val="en"/>
        </w:rPr>
        <w:t xml:space="preserve"> </w:t>
      </w:r>
      <w:r w:rsidR="007D2BC2">
        <w:rPr>
          <w:rFonts w:ascii="Arial" w:hAnsi="Arial" w:cs="Arial"/>
        </w:rPr>
        <w:t>o</w:t>
      </w:r>
      <w:r w:rsidR="007D2BC2" w:rsidRPr="007D2BC2">
        <w:rPr>
          <w:rFonts w:ascii="Arial" w:hAnsi="Arial" w:cs="Arial"/>
        </w:rPr>
        <w:t xml:space="preserve">pportunities to </w:t>
      </w:r>
      <w:r w:rsidR="007D2BC2" w:rsidRPr="007D2BC2">
        <w:rPr>
          <w:rFonts w:ascii="Arial" w:hAnsi="Arial" w:cs="Arial"/>
          <w:b/>
          <w:bCs/>
        </w:rPr>
        <w:t>increase access and expand engagement for all learners</w:t>
      </w:r>
    </w:p>
    <w:p w14:paraId="01CB3B3F" w14:textId="3B97EA5D" w:rsidR="009D5710" w:rsidRPr="00B51868" w:rsidRDefault="009D5710" w:rsidP="00D4561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708FD00" w14:textId="33C4973E" w:rsidR="00E52145" w:rsidRPr="00BB30A4" w:rsidRDefault="009D5710" w:rsidP="00F06F0D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1B3294">
        <w:rPr>
          <w:rFonts w:ascii="Arial" w:hAnsi="Arial" w:cs="Arial"/>
          <w:b/>
          <w:bCs/>
          <w:u w:val="single"/>
        </w:rPr>
        <w:t>Service/Leadership</w:t>
      </w:r>
      <w:r w:rsidR="00E52145" w:rsidRPr="001B3294">
        <w:rPr>
          <w:rFonts w:ascii="Arial" w:hAnsi="Arial" w:cs="Arial"/>
          <w:b/>
          <w:bCs/>
        </w:rPr>
        <w:t xml:space="preserve"> </w:t>
      </w:r>
    </w:p>
    <w:p w14:paraId="15D6A1E6" w14:textId="40FCFC5E" w:rsidR="00E52145" w:rsidRPr="003F6744" w:rsidRDefault="00E52145" w:rsidP="009C1C14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Tenured faculty members must be able to </w:t>
      </w:r>
      <w:r w:rsidRPr="003F6744">
        <w:rPr>
          <w:rFonts w:ascii="Arial" w:hAnsi="Arial" w:cs="Arial"/>
          <w:i/>
          <w:iCs/>
          <w:highlight w:val="yellow"/>
        </w:rPr>
        <w:t>effectively support the internal academic functions of the university</w:t>
      </w:r>
      <w:r w:rsidRPr="003F6744">
        <w:rPr>
          <w:rFonts w:ascii="Arial" w:hAnsi="Arial" w:cs="Arial"/>
        </w:rPr>
        <w:t xml:space="preserve"> </w:t>
      </w:r>
      <w:r w:rsidR="00E87613" w:rsidRPr="003F6744">
        <w:rPr>
          <w:rFonts w:ascii="Arial" w:hAnsi="Arial" w:cs="Arial"/>
        </w:rPr>
        <w:t xml:space="preserve">and to demonstrate </w:t>
      </w:r>
      <w:r w:rsidR="00E87613" w:rsidRPr="003F6744">
        <w:rPr>
          <w:rFonts w:ascii="Arial" w:hAnsi="Arial" w:cs="Arial"/>
          <w:i/>
          <w:iCs/>
          <w:highlight w:val="yellow"/>
        </w:rPr>
        <w:t xml:space="preserve">disciplinary leadership </w:t>
      </w:r>
      <w:r w:rsidR="00E87613" w:rsidRPr="003F6744">
        <w:rPr>
          <w:rFonts w:ascii="Arial" w:hAnsi="Arial" w:cs="Arial"/>
        </w:rPr>
        <w:t xml:space="preserve">and </w:t>
      </w:r>
      <w:r w:rsidR="00E87613" w:rsidRPr="003F6744">
        <w:rPr>
          <w:rFonts w:ascii="Arial" w:hAnsi="Arial" w:cs="Arial"/>
          <w:i/>
          <w:iCs/>
          <w:highlight w:val="yellow"/>
        </w:rPr>
        <w:t>broad/global</w:t>
      </w:r>
      <w:r w:rsidRPr="003F6744">
        <w:rPr>
          <w:rFonts w:ascii="Arial" w:hAnsi="Arial" w:cs="Arial"/>
          <w:i/>
          <w:iCs/>
          <w:highlight w:val="yellow"/>
        </w:rPr>
        <w:t xml:space="preserve"> impact</w:t>
      </w:r>
      <w:r w:rsidRPr="003F6744">
        <w:rPr>
          <w:rFonts w:ascii="Arial" w:hAnsi="Arial" w:cs="Arial"/>
        </w:rPr>
        <w:t>.</w:t>
      </w:r>
    </w:p>
    <w:p w14:paraId="29B751DB" w14:textId="16E52F6B" w:rsidR="009D5710" w:rsidRPr="00B51868" w:rsidRDefault="00E52145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87613">
        <w:rPr>
          <w:rFonts w:ascii="Arial" w:hAnsi="Arial" w:cs="Arial"/>
          <w:b/>
          <w:bCs/>
        </w:rPr>
        <w:t xml:space="preserve">Increasing level of successful </w:t>
      </w:r>
      <w:r w:rsidR="00D35D8D" w:rsidRPr="00E87613">
        <w:rPr>
          <w:rFonts w:ascii="Arial" w:hAnsi="Arial" w:cs="Arial"/>
          <w:b/>
          <w:bCs/>
        </w:rPr>
        <w:t>engagement</w:t>
      </w:r>
      <w:r w:rsidR="00D35D8D">
        <w:rPr>
          <w:rFonts w:ascii="Arial" w:hAnsi="Arial" w:cs="Arial"/>
        </w:rPr>
        <w:t xml:space="preserve"> in </w:t>
      </w:r>
      <w:r w:rsidRPr="00B51868">
        <w:rPr>
          <w:rFonts w:ascii="Arial" w:hAnsi="Arial" w:cs="Arial"/>
        </w:rPr>
        <w:t>departmental/college/university service</w:t>
      </w:r>
    </w:p>
    <w:p w14:paraId="59B78234" w14:textId="41F1D263" w:rsidR="00E52145" w:rsidRPr="003F6744" w:rsidRDefault="00AB2B80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Evidence of </w:t>
      </w:r>
      <w:r w:rsidR="003F6744">
        <w:rPr>
          <w:rFonts w:ascii="Arial" w:hAnsi="Arial" w:cs="Arial"/>
        </w:rPr>
        <w:t xml:space="preserve">growing </w:t>
      </w:r>
      <w:r>
        <w:rPr>
          <w:rFonts w:ascii="Arial" w:hAnsi="Arial" w:cs="Arial"/>
        </w:rPr>
        <w:t>engagement and/or leadership</w:t>
      </w:r>
      <w:r w:rsidRPr="00B51868">
        <w:rPr>
          <w:rFonts w:ascii="Arial" w:hAnsi="Arial" w:cs="Arial"/>
        </w:rPr>
        <w:t xml:space="preserve"> in</w:t>
      </w:r>
      <w:r w:rsidR="00E52145" w:rsidRPr="00B51868">
        <w:rPr>
          <w:rFonts w:ascii="Arial" w:hAnsi="Arial" w:cs="Arial"/>
        </w:rPr>
        <w:t xml:space="preserve"> </w:t>
      </w:r>
      <w:r w:rsidR="00E52145" w:rsidRPr="003F6744">
        <w:rPr>
          <w:rFonts w:ascii="Arial" w:hAnsi="Arial" w:cs="Arial"/>
          <w:b/>
          <w:bCs/>
        </w:rPr>
        <w:t>scientific societies and organizations</w:t>
      </w:r>
    </w:p>
    <w:p w14:paraId="6A8F2F81" w14:textId="16126B93" w:rsidR="003F6744" w:rsidRPr="00B51868" w:rsidRDefault="003F6744" w:rsidP="003F67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Sustained record of service as </w:t>
      </w:r>
      <w:r>
        <w:rPr>
          <w:rFonts w:ascii="Arial" w:hAnsi="Arial" w:cs="Arial"/>
          <w:b/>
          <w:bCs/>
        </w:rPr>
        <w:t>p</w:t>
      </w:r>
      <w:r w:rsidRPr="006E6B65">
        <w:rPr>
          <w:rFonts w:ascii="Arial" w:hAnsi="Arial" w:cs="Arial"/>
          <w:b/>
          <w:bCs/>
        </w:rPr>
        <w:t>eer review</w:t>
      </w:r>
      <w:r>
        <w:rPr>
          <w:rFonts w:ascii="Arial" w:hAnsi="Arial" w:cs="Arial"/>
          <w:b/>
          <w:bCs/>
        </w:rPr>
        <w:t>er</w:t>
      </w:r>
      <w:r w:rsidRPr="00B51868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research articles, conference proceedings, </w:t>
      </w:r>
      <w:r w:rsidRPr="00B51868">
        <w:rPr>
          <w:rFonts w:ascii="Arial" w:hAnsi="Arial" w:cs="Arial"/>
        </w:rPr>
        <w:t>and grant proposals</w:t>
      </w:r>
    </w:p>
    <w:p w14:paraId="2E57F25B" w14:textId="75DB26D7" w:rsidR="00E52145" w:rsidRDefault="003F6744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F6744">
        <w:rPr>
          <w:rFonts w:ascii="Arial" w:hAnsi="Arial" w:cs="Arial"/>
          <w:b/>
          <w:bCs/>
        </w:rPr>
        <w:t>Increasing e</w:t>
      </w:r>
      <w:r w:rsidR="00E52145" w:rsidRPr="003F6744">
        <w:rPr>
          <w:rFonts w:ascii="Arial" w:hAnsi="Arial" w:cs="Arial"/>
          <w:b/>
          <w:bCs/>
        </w:rPr>
        <w:t>ngagement</w:t>
      </w:r>
      <w:r w:rsidR="00E52145" w:rsidRPr="00B51868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and </w:t>
      </w:r>
      <w:r w:rsidRPr="003F6744">
        <w:rPr>
          <w:rFonts w:ascii="Arial" w:hAnsi="Arial" w:cs="Arial"/>
          <w:b/>
          <w:bCs/>
        </w:rPr>
        <w:t>leadership</w:t>
      </w:r>
      <w:r>
        <w:rPr>
          <w:rFonts w:ascii="Arial" w:hAnsi="Arial" w:cs="Arial"/>
        </w:rPr>
        <w:t xml:space="preserve"> in</w:t>
      </w:r>
      <w:r w:rsidR="00E52145" w:rsidRPr="00B51868">
        <w:rPr>
          <w:rFonts w:ascii="Arial" w:hAnsi="Arial" w:cs="Arial"/>
        </w:rPr>
        <w:t xml:space="preserve"> </w:t>
      </w:r>
      <w:r w:rsidRPr="003F6744">
        <w:rPr>
          <w:rFonts w:ascii="Arial" w:hAnsi="Arial" w:cs="Arial"/>
        </w:rPr>
        <w:t xml:space="preserve">professional societies, </w:t>
      </w:r>
      <w:r>
        <w:rPr>
          <w:rFonts w:ascii="Arial" w:hAnsi="Arial" w:cs="Arial"/>
        </w:rPr>
        <w:t>federal agencies, advisory committees, etc.</w:t>
      </w:r>
    </w:p>
    <w:p w14:paraId="7B34BC74" w14:textId="1E2CD250" w:rsidR="00D35D8D" w:rsidRPr="003F6744" w:rsidRDefault="003F6744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F6744">
        <w:rPr>
          <w:rFonts w:ascii="Arial" w:hAnsi="Arial" w:cs="Arial"/>
          <w:b/>
          <w:bCs/>
        </w:rPr>
        <w:t>Peer recognition of leadership</w:t>
      </w:r>
      <w:r>
        <w:rPr>
          <w:rFonts w:ascii="Arial" w:hAnsi="Arial" w:cs="Arial"/>
        </w:rPr>
        <w:t xml:space="preserve"> in service roles</w:t>
      </w:r>
      <w:r w:rsidRPr="003F6744">
        <w:rPr>
          <w:rFonts w:ascii="Arial" w:hAnsi="Arial" w:cs="Arial"/>
        </w:rPr>
        <w:t xml:space="preserve"> via e</w:t>
      </w:r>
      <w:r w:rsidR="00D35D8D" w:rsidRPr="003F6744">
        <w:rPr>
          <w:rFonts w:ascii="Arial" w:hAnsi="Arial" w:cs="Arial"/>
        </w:rPr>
        <w:t xml:space="preserve">ditorial </w:t>
      </w:r>
      <w:r w:rsidRPr="003F6744">
        <w:rPr>
          <w:rFonts w:ascii="Arial" w:hAnsi="Arial" w:cs="Arial"/>
        </w:rPr>
        <w:t>appointments, conference</w:t>
      </w:r>
      <w:r>
        <w:rPr>
          <w:rFonts w:ascii="Arial" w:hAnsi="Arial" w:cs="Arial"/>
        </w:rPr>
        <w:t>/symposium/meeting</w:t>
      </w:r>
      <w:r w:rsidRPr="003F6744">
        <w:rPr>
          <w:rFonts w:ascii="Arial" w:hAnsi="Arial" w:cs="Arial"/>
        </w:rPr>
        <w:t xml:space="preserve"> organizer, etc.</w:t>
      </w:r>
    </w:p>
    <w:p w14:paraId="5B42259D" w14:textId="3ED83797" w:rsidR="003F6744" w:rsidRDefault="003F6744" w:rsidP="003F674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t>Collaborat</w:t>
      </w:r>
      <w:r>
        <w:rPr>
          <w:rFonts w:ascii="Arial" w:hAnsi="Arial" w:cs="Arial"/>
          <w:b/>
          <w:bCs/>
          <w:lang w:val="en"/>
        </w:rPr>
        <w:t>es and/or leads</w:t>
      </w:r>
      <w:r>
        <w:rPr>
          <w:rFonts w:ascii="Arial" w:hAnsi="Arial" w:cs="Arial"/>
          <w:lang w:val="en"/>
        </w:rPr>
        <w:t xml:space="preserve"> groups/organizations of all backgrounds,</w:t>
      </w:r>
      <w:r w:rsidRPr="00E12E6B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on</w:t>
      </w:r>
      <w:r w:rsidRPr="00E12E6B">
        <w:rPr>
          <w:rFonts w:ascii="Arial" w:hAnsi="Arial" w:cs="Arial"/>
          <w:lang w:val="en"/>
        </w:rPr>
        <w:t xml:space="preserve"> and</w:t>
      </w:r>
      <w:r>
        <w:rPr>
          <w:rFonts w:ascii="Arial" w:hAnsi="Arial" w:cs="Arial"/>
          <w:lang w:val="en"/>
        </w:rPr>
        <w:t xml:space="preserve"> off campus</w:t>
      </w:r>
    </w:p>
    <w:p w14:paraId="13A9E1E9" w14:textId="250A8114" w:rsidR="003F6744" w:rsidRPr="000959EC" w:rsidRDefault="003F6744" w:rsidP="003F674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t>Brings people together</w:t>
      </w:r>
      <w:r>
        <w:rPr>
          <w:rFonts w:ascii="Arial" w:hAnsi="Arial" w:cs="Arial"/>
          <w:b/>
          <w:bCs/>
          <w:lang w:val="en"/>
        </w:rPr>
        <w:t xml:space="preserve"> and/or leads collective efforts</w:t>
      </w:r>
      <w:r>
        <w:rPr>
          <w:rFonts w:ascii="Arial" w:hAnsi="Arial" w:cs="Arial"/>
          <w:lang w:val="en"/>
        </w:rPr>
        <w:t xml:space="preserve"> to solve University, community and societal challenges as part of our land-grant mission</w:t>
      </w:r>
    </w:p>
    <w:p w14:paraId="19DFCEAD" w14:textId="77777777" w:rsidR="00BB30A4" w:rsidRPr="00BB30A4" w:rsidRDefault="00BB30A4" w:rsidP="00BB30A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DCE8958" w14:textId="77777777" w:rsidR="00D63BB0" w:rsidRPr="004D3652" w:rsidRDefault="00D63BB0" w:rsidP="00D63BB0">
      <w:pPr>
        <w:spacing w:after="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Core values related to conduct</w:t>
      </w:r>
    </w:p>
    <w:p w14:paraId="1777AB26" w14:textId="77777777" w:rsidR="00D63BB0" w:rsidRDefault="00D63BB0" w:rsidP="00D63BB0">
      <w:p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 xml:space="preserve">Faculty responsibilities extend beyond scholarship and teaching; they include a commitment to </w:t>
      </w:r>
      <w:r w:rsidRPr="00E3638C">
        <w:rPr>
          <w:rFonts w:ascii="Arial" w:hAnsi="Arial" w:cs="Arial"/>
          <w:lang w:bidi="en-US"/>
        </w:rPr>
        <w:t xml:space="preserve">the </w:t>
      </w:r>
      <w:r w:rsidRPr="00E3638C">
        <w:rPr>
          <w:rFonts w:ascii="Arial" w:hAnsi="Arial" w:cs="Arial"/>
          <w:i/>
          <w:iCs/>
          <w:highlight w:val="yellow"/>
          <w:lang w:bidi="en-US"/>
        </w:rPr>
        <w:t>highest standards of professional behavior</w:t>
      </w:r>
      <w:r w:rsidRPr="00E3638C">
        <w:rPr>
          <w:rFonts w:ascii="Arial" w:hAnsi="Arial" w:cs="Arial"/>
          <w:lang w:bidi="en-US"/>
        </w:rPr>
        <w:t xml:space="preserve"> and the </w:t>
      </w:r>
      <w:r w:rsidRPr="00E3638C">
        <w:rPr>
          <w:rFonts w:ascii="Arial" w:hAnsi="Arial" w:cs="Arial"/>
          <w:i/>
          <w:iCs/>
          <w:highlight w:val="yellow"/>
          <w:lang w:bidi="en-US"/>
        </w:rPr>
        <w:t>enablement of a culture and climate that is respectful of all individuals</w:t>
      </w:r>
      <w:r w:rsidRPr="00E3638C">
        <w:rPr>
          <w:rFonts w:ascii="Arial" w:hAnsi="Arial" w:cs="Arial"/>
          <w:lang w:bidi="en-US"/>
        </w:rPr>
        <w:t>.</w:t>
      </w:r>
      <w:r w:rsidRPr="00045EA3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>Contributions to these core values</w:t>
      </w:r>
      <w:r w:rsidRPr="00045EA3">
        <w:rPr>
          <w:rFonts w:ascii="Arial" w:hAnsi="Arial" w:cs="Arial"/>
          <w:lang w:bidi="en-US"/>
        </w:rPr>
        <w:t xml:space="preserve"> must be considered in all promotion and tenure decisions, as must significant or repeated behaviors that are inconsistent with these values.</w:t>
      </w:r>
    </w:p>
    <w:p w14:paraId="64ED816E" w14:textId="77777777" w:rsidR="00D63BB0" w:rsidRDefault="00D63BB0" w:rsidP="00D63BB0">
      <w:pPr>
        <w:pStyle w:val="ListParagraph"/>
        <w:numPr>
          <w:ilvl w:val="0"/>
          <w:numId w:val="21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Upholds MSU’s </w:t>
      </w:r>
      <w:r w:rsidRPr="006B703D">
        <w:rPr>
          <w:rFonts w:ascii="Arial" w:hAnsi="Arial" w:cs="Arial"/>
          <w:b/>
          <w:bCs/>
          <w:lang w:bidi="en-US"/>
        </w:rPr>
        <w:t>core values of conduct</w:t>
      </w:r>
      <w:r>
        <w:rPr>
          <w:rFonts w:ascii="Arial" w:hAnsi="Arial" w:cs="Arial"/>
          <w:lang w:bidi="en-US"/>
        </w:rPr>
        <w:t xml:space="preserve"> across all areas of performance</w:t>
      </w:r>
    </w:p>
    <w:p w14:paraId="068B54BF" w14:textId="77777777" w:rsidR="00D63BB0" w:rsidRDefault="00D63BB0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 xml:space="preserve">Serves as a role model of </w:t>
      </w:r>
      <w:r w:rsidRPr="006B703D">
        <w:rPr>
          <w:rFonts w:ascii="Arial" w:hAnsi="Arial" w:cs="Arial"/>
          <w:b/>
          <w:bCs/>
          <w:lang w:bidi="en-US"/>
        </w:rPr>
        <w:t>professional integrity</w:t>
      </w:r>
    </w:p>
    <w:p w14:paraId="2A3ED990" w14:textId="77777777" w:rsidR="00D63BB0" w:rsidRDefault="00D63BB0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E</w:t>
      </w:r>
      <w:r w:rsidRPr="00045EA3">
        <w:rPr>
          <w:rFonts w:ascii="Arial" w:hAnsi="Arial" w:cs="Arial"/>
          <w:lang w:bidi="en-US"/>
        </w:rPr>
        <w:t xml:space="preserve">ncourages behaviors that foster an </w:t>
      </w:r>
      <w:r w:rsidRPr="006B703D">
        <w:rPr>
          <w:rFonts w:ascii="Arial" w:hAnsi="Arial" w:cs="Arial"/>
          <w:b/>
          <w:bCs/>
          <w:lang w:bidi="en-US"/>
        </w:rPr>
        <w:t>equitable, safe and respectful workplace</w:t>
      </w:r>
    </w:p>
    <w:p w14:paraId="482D294D" w14:textId="77777777" w:rsidR="00D63BB0" w:rsidRDefault="00D63BB0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>Uphold</w:t>
      </w:r>
      <w:r>
        <w:rPr>
          <w:rFonts w:ascii="Arial" w:hAnsi="Arial" w:cs="Arial"/>
          <w:lang w:bidi="en-US"/>
        </w:rPr>
        <w:t>s</w:t>
      </w:r>
      <w:r w:rsidRPr="00045EA3">
        <w:rPr>
          <w:rFonts w:ascii="Arial" w:hAnsi="Arial" w:cs="Arial"/>
          <w:lang w:bidi="en-US"/>
        </w:rPr>
        <w:t xml:space="preserve"> </w:t>
      </w:r>
      <w:r w:rsidRPr="006B703D">
        <w:rPr>
          <w:rFonts w:ascii="Arial" w:hAnsi="Arial" w:cs="Arial"/>
          <w:b/>
          <w:bCs/>
          <w:lang w:bidi="en-US"/>
        </w:rPr>
        <w:t>personal and institutional accountability</w:t>
      </w:r>
    </w:p>
    <w:p w14:paraId="52979685" w14:textId="1E1DA172" w:rsidR="00E139D5" w:rsidRPr="00E139D5" w:rsidRDefault="00E139D5" w:rsidP="00E139D5">
      <w:pPr>
        <w:pStyle w:val="ListParagraph"/>
        <w:numPr>
          <w:ilvl w:val="0"/>
          <w:numId w:val="16"/>
        </w:numPr>
        <w:rPr>
          <w:rFonts w:ascii="Arial" w:hAnsi="Arial" w:cs="Arial"/>
          <w:lang w:bidi="en-US"/>
        </w:rPr>
      </w:pPr>
      <w:r w:rsidRPr="00E139D5">
        <w:rPr>
          <w:rFonts w:ascii="Arial" w:hAnsi="Arial" w:cs="Arial"/>
          <w:lang w:bidi="en-US"/>
        </w:rPr>
        <w:t xml:space="preserve">Contributes to a </w:t>
      </w:r>
      <w:r w:rsidRPr="00E139D5">
        <w:rPr>
          <w:rFonts w:ascii="Arial" w:hAnsi="Arial" w:cs="Arial"/>
          <w:b/>
          <w:bCs/>
          <w:lang w:bidi="en-US"/>
        </w:rPr>
        <w:t>healthy, safe, and welcoming culture and climate for all</w:t>
      </w:r>
      <w:r w:rsidRPr="00E139D5">
        <w:rPr>
          <w:rFonts w:ascii="Arial" w:hAnsi="Arial" w:cs="Arial"/>
          <w:lang w:bidi="en-US"/>
        </w:rPr>
        <w:t xml:space="preserve">, in and outside of MSU </w:t>
      </w:r>
    </w:p>
    <w:p w14:paraId="07BFE9ED" w14:textId="77777777" w:rsidR="001B3294" w:rsidRPr="00577330" w:rsidRDefault="001B3294" w:rsidP="009C1C14">
      <w:pPr>
        <w:spacing w:before="240" w:after="60"/>
        <w:jc w:val="both"/>
        <w:rPr>
          <w:rFonts w:ascii="Arial" w:hAnsi="Arial" w:cs="Arial"/>
          <w:b/>
          <w:bCs/>
          <w:u w:val="single"/>
        </w:rPr>
      </w:pPr>
      <w:r w:rsidRPr="00577330">
        <w:rPr>
          <w:rFonts w:ascii="Arial" w:hAnsi="Arial" w:cs="Arial"/>
          <w:b/>
          <w:bCs/>
          <w:u w:val="single"/>
        </w:rPr>
        <w:t>Summary statement/recommendation</w:t>
      </w:r>
    </w:p>
    <w:p w14:paraId="74147545" w14:textId="766D1E02" w:rsidR="00044E33" w:rsidRPr="00B51868" w:rsidRDefault="00044E33" w:rsidP="00D45619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Statement on how candidate has advanced their field</w:t>
      </w:r>
      <w:r w:rsidR="006F6AF0">
        <w:rPr>
          <w:rFonts w:ascii="Arial" w:hAnsi="Arial" w:cs="Arial"/>
        </w:rPr>
        <w:t xml:space="preserve"> and professional community</w:t>
      </w:r>
    </w:p>
    <w:p w14:paraId="176FF955" w14:textId="44114ECB" w:rsidR="00CC16F1" w:rsidRPr="00B51868" w:rsidRDefault="00CC16F1" w:rsidP="00D45619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Strengths and weaknesses</w:t>
      </w:r>
    </w:p>
    <w:p w14:paraId="1850E039" w14:textId="6C1DF69A" w:rsidR="00CC16F1" w:rsidRPr="00D63BB0" w:rsidRDefault="00CC16F1" w:rsidP="00D63BB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Feedback to candidate for next level of review </w:t>
      </w:r>
    </w:p>
    <w:sectPr w:rsidR="00CC16F1" w:rsidRPr="00D6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F4D5" w14:textId="77777777" w:rsidR="00FE62DC" w:rsidRDefault="00FE62DC" w:rsidP="00977CD4">
      <w:pPr>
        <w:spacing w:after="0" w:line="240" w:lineRule="auto"/>
      </w:pPr>
      <w:r>
        <w:separator/>
      </w:r>
    </w:p>
  </w:endnote>
  <w:endnote w:type="continuationSeparator" w:id="0">
    <w:p w14:paraId="3E464127" w14:textId="77777777" w:rsidR="00FE62DC" w:rsidRDefault="00FE62DC" w:rsidP="0097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FF98" w14:textId="77777777" w:rsidR="00FE62DC" w:rsidRDefault="00FE62DC" w:rsidP="00977CD4">
      <w:pPr>
        <w:spacing w:after="0" w:line="240" w:lineRule="auto"/>
      </w:pPr>
      <w:r>
        <w:separator/>
      </w:r>
    </w:p>
  </w:footnote>
  <w:footnote w:type="continuationSeparator" w:id="0">
    <w:p w14:paraId="55BF29C2" w14:textId="77777777" w:rsidR="00FE62DC" w:rsidRDefault="00FE62DC" w:rsidP="00977CD4">
      <w:pPr>
        <w:spacing w:after="0" w:line="240" w:lineRule="auto"/>
      </w:pPr>
      <w:r>
        <w:continuationSeparator/>
      </w:r>
    </w:p>
  </w:footnote>
  <w:footnote w:id="1">
    <w:p w14:paraId="70B9DD1F" w14:textId="2B153240" w:rsidR="006B703D" w:rsidRDefault="006B703D" w:rsidP="00ED53E0">
      <w:pPr>
        <w:pStyle w:val="FootnoteText"/>
      </w:pPr>
      <w:r w:rsidRPr="00ED53E0">
        <w:rPr>
          <w:rStyle w:val="FootnoteReference"/>
          <w:color w:val="EE0000"/>
        </w:rPr>
        <w:footnoteRef/>
      </w:r>
      <w:r w:rsidRPr="00ED53E0">
        <w:rPr>
          <w:color w:val="EE0000"/>
        </w:rPr>
        <w:t xml:space="preserve"> </w:t>
      </w:r>
      <w:r>
        <w:t>“</w:t>
      </w:r>
      <w:r w:rsidRPr="006B703D">
        <w:t>A reasonably long period in rank</w:t>
      </w:r>
      <w:r>
        <w:t xml:space="preserve"> </w:t>
      </w:r>
      <w:r w:rsidRPr="006B703D">
        <w:t>before promotion is usually necessary to provide a basis in actual performance for predicting capacity to become an expert of national or international stature and long-term, high-quality professional achievement and University service.</w:t>
      </w:r>
      <w:r>
        <w:t>”</w:t>
      </w:r>
      <w:r w:rsidRPr="006B703D">
        <w:t xml:space="preserve"> </w:t>
      </w:r>
    </w:p>
  </w:footnote>
  <w:footnote w:id="2">
    <w:p w14:paraId="1A04BC14" w14:textId="77777777" w:rsidR="007727CF" w:rsidRDefault="007727CF" w:rsidP="007727CF">
      <w:pPr>
        <w:pStyle w:val="FootnoteText"/>
      </w:pPr>
      <w:r w:rsidRPr="00ED53E0">
        <w:rPr>
          <w:rStyle w:val="FootnoteReference"/>
          <w:color w:val="EE0000"/>
        </w:rPr>
        <w:footnoteRef/>
      </w:r>
      <w:r>
        <w:t xml:space="preserve"> As explained in the </w:t>
      </w:r>
      <w:proofErr w:type="spellStart"/>
      <w:r w:rsidRPr="00ED53E0">
        <w:rPr>
          <w:b/>
          <w:bCs/>
        </w:rPr>
        <w:t>NatSci</w:t>
      </w:r>
      <w:proofErr w:type="spellEnd"/>
      <w:r w:rsidRPr="00ED53E0">
        <w:rPr>
          <w:b/>
          <w:bCs/>
        </w:rPr>
        <w:t xml:space="preserve"> RPT Guidelines</w:t>
      </w:r>
      <w:r>
        <w:t>, the dossier may include “n</w:t>
      </w:r>
      <w:r w:rsidRPr="00F60DDA">
        <w:t>o more than two explanatory letters from research collaborators within the past three years</w:t>
      </w:r>
      <w:r>
        <w:t xml:space="preserve">” that </w:t>
      </w:r>
      <w:r w:rsidRPr="00F60DDA">
        <w:t xml:space="preserve">describe the significance of the candidate’s contribution to the program. Such letters are not </w:t>
      </w:r>
      <w:r>
        <w:t xml:space="preserve">to </w:t>
      </w:r>
      <w:r w:rsidRPr="00F60DDA">
        <w:t>meant to supplant evaluative letters from non-conflicted reviewers, but to clarify the contributions or independence of individuals working in highly collaborative programs.</w:t>
      </w:r>
    </w:p>
  </w:footnote>
  <w:footnote w:id="3">
    <w:p w14:paraId="741537E3" w14:textId="77777777" w:rsidR="00B14E00" w:rsidRDefault="00B14E00" w:rsidP="00BB30A4">
      <w:pPr>
        <w:pStyle w:val="FootnoteText"/>
      </w:pPr>
      <w:r>
        <w:rPr>
          <w:rStyle w:val="FootnoteReference"/>
        </w:rPr>
        <w:footnoteRef/>
      </w:r>
      <w:r>
        <w:t xml:space="preserve"> Provided in the </w:t>
      </w:r>
      <w:hyperlink r:id="rId1" w:history="1">
        <w:r w:rsidRPr="003E1025">
          <w:rPr>
            <w:rStyle w:val="Hyperlink"/>
            <w:b/>
            <w:bCs/>
          </w:rPr>
          <w:t>RPT Teaching Portfolio Assessment Tool</w:t>
        </w:r>
      </w:hyperlink>
      <w:r>
        <w:t xml:space="preserve"> document of the dossier</w:t>
      </w:r>
    </w:p>
  </w:footnote>
  <w:footnote w:id="4">
    <w:p w14:paraId="6D0DF300" w14:textId="77777777" w:rsidR="00B14E00" w:rsidRPr="003E1025" w:rsidRDefault="00B14E00" w:rsidP="00BB3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1025">
        <w:t>Student perceptions of teaching include SIRS scores until 2023</w:t>
      </w:r>
      <w:r>
        <w:t xml:space="preserve"> and ratings from the</w:t>
      </w:r>
      <w:r w:rsidRPr="003E1025">
        <w:t xml:space="preserve"> Student Perceptions of Learning Survey (SPLS) thereafter</w:t>
      </w:r>
    </w:p>
    <w:p w14:paraId="4B304ACC" w14:textId="77777777" w:rsidR="00B14E00" w:rsidRDefault="00B14E00" w:rsidP="00B14E0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58"/>
    <w:multiLevelType w:val="hybridMultilevel"/>
    <w:tmpl w:val="2ABA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D11"/>
    <w:multiLevelType w:val="hybridMultilevel"/>
    <w:tmpl w:val="AE18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4D0"/>
    <w:multiLevelType w:val="hybridMultilevel"/>
    <w:tmpl w:val="66A2EF3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00F6"/>
    <w:multiLevelType w:val="hybridMultilevel"/>
    <w:tmpl w:val="3EAA59A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C825A63"/>
    <w:multiLevelType w:val="hybridMultilevel"/>
    <w:tmpl w:val="7A3A7C5C"/>
    <w:lvl w:ilvl="0" w:tplc="AE3230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9C9"/>
    <w:multiLevelType w:val="hybridMultilevel"/>
    <w:tmpl w:val="DF76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5135"/>
    <w:multiLevelType w:val="hybridMultilevel"/>
    <w:tmpl w:val="1590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2D72"/>
    <w:multiLevelType w:val="hybridMultilevel"/>
    <w:tmpl w:val="604A73BE"/>
    <w:lvl w:ilvl="0" w:tplc="A36CD6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A374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2F3C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FBF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289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6B1FE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E4D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65C9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23CC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365E71B2"/>
    <w:multiLevelType w:val="multilevel"/>
    <w:tmpl w:val="1FD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05815"/>
    <w:multiLevelType w:val="multilevel"/>
    <w:tmpl w:val="DE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02754"/>
    <w:multiLevelType w:val="hybridMultilevel"/>
    <w:tmpl w:val="FD14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0139"/>
    <w:multiLevelType w:val="hybridMultilevel"/>
    <w:tmpl w:val="4262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A35DC"/>
    <w:multiLevelType w:val="hybridMultilevel"/>
    <w:tmpl w:val="ED1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12C8"/>
    <w:multiLevelType w:val="hybridMultilevel"/>
    <w:tmpl w:val="7B3E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B68E0"/>
    <w:multiLevelType w:val="hybridMultilevel"/>
    <w:tmpl w:val="40C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40765"/>
    <w:multiLevelType w:val="hybridMultilevel"/>
    <w:tmpl w:val="CDFA7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EB6D8F"/>
    <w:multiLevelType w:val="hybridMultilevel"/>
    <w:tmpl w:val="C7E4F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F1E3B"/>
    <w:multiLevelType w:val="hybridMultilevel"/>
    <w:tmpl w:val="E9B0C8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251FA1"/>
    <w:multiLevelType w:val="hybridMultilevel"/>
    <w:tmpl w:val="40D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3D84"/>
    <w:multiLevelType w:val="multilevel"/>
    <w:tmpl w:val="6858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2775C"/>
    <w:multiLevelType w:val="hybridMultilevel"/>
    <w:tmpl w:val="B0C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72F5"/>
    <w:multiLevelType w:val="hybridMultilevel"/>
    <w:tmpl w:val="FE66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24BCF"/>
    <w:multiLevelType w:val="hybridMultilevel"/>
    <w:tmpl w:val="8BE2FB0E"/>
    <w:lvl w:ilvl="0" w:tplc="1D3015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1653">
    <w:abstractNumId w:val="13"/>
  </w:num>
  <w:num w:numId="2" w16cid:durableId="1341464250">
    <w:abstractNumId w:val="26"/>
  </w:num>
  <w:num w:numId="3" w16cid:durableId="1159349280">
    <w:abstractNumId w:val="23"/>
  </w:num>
  <w:num w:numId="4" w16cid:durableId="1723941676">
    <w:abstractNumId w:val="20"/>
  </w:num>
  <w:num w:numId="5" w16cid:durableId="989019184">
    <w:abstractNumId w:val="25"/>
  </w:num>
  <w:num w:numId="6" w16cid:durableId="2081629546">
    <w:abstractNumId w:val="6"/>
  </w:num>
  <w:num w:numId="7" w16cid:durableId="728112057">
    <w:abstractNumId w:val="22"/>
  </w:num>
  <w:num w:numId="8" w16cid:durableId="1415132378">
    <w:abstractNumId w:val="0"/>
  </w:num>
  <w:num w:numId="9" w16cid:durableId="396973430">
    <w:abstractNumId w:val="18"/>
  </w:num>
  <w:num w:numId="10" w16cid:durableId="69665051">
    <w:abstractNumId w:val="16"/>
  </w:num>
  <w:num w:numId="11" w16cid:durableId="802965955">
    <w:abstractNumId w:val="12"/>
  </w:num>
  <w:num w:numId="12" w16cid:durableId="872497668">
    <w:abstractNumId w:val="5"/>
  </w:num>
  <w:num w:numId="13" w16cid:durableId="1935743722">
    <w:abstractNumId w:val="15"/>
  </w:num>
  <w:num w:numId="14" w16cid:durableId="1303921015">
    <w:abstractNumId w:val="14"/>
  </w:num>
  <w:num w:numId="15" w16cid:durableId="776563723">
    <w:abstractNumId w:val="7"/>
  </w:num>
  <w:num w:numId="16" w16cid:durableId="957566279">
    <w:abstractNumId w:val="24"/>
  </w:num>
  <w:num w:numId="17" w16cid:durableId="1976136075">
    <w:abstractNumId w:val="10"/>
  </w:num>
  <w:num w:numId="18" w16cid:durableId="667902297">
    <w:abstractNumId w:val="21"/>
  </w:num>
  <w:num w:numId="19" w16cid:durableId="221333848">
    <w:abstractNumId w:val="9"/>
  </w:num>
  <w:num w:numId="20" w16cid:durableId="288973480">
    <w:abstractNumId w:val="1"/>
  </w:num>
  <w:num w:numId="21" w16cid:durableId="795803868">
    <w:abstractNumId w:val="11"/>
  </w:num>
  <w:num w:numId="22" w16cid:durableId="1056659188">
    <w:abstractNumId w:val="27"/>
  </w:num>
  <w:num w:numId="23" w16cid:durableId="236400941">
    <w:abstractNumId w:val="4"/>
  </w:num>
  <w:num w:numId="24" w16cid:durableId="19671874">
    <w:abstractNumId w:val="19"/>
  </w:num>
  <w:num w:numId="25" w16cid:durableId="696198728">
    <w:abstractNumId w:val="17"/>
  </w:num>
  <w:num w:numId="26" w16cid:durableId="494105197">
    <w:abstractNumId w:val="3"/>
  </w:num>
  <w:num w:numId="27" w16cid:durableId="367141464">
    <w:abstractNumId w:val="2"/>
  </w:num>
  <w:num w:numId="28" w16cid:durableId="199708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DF"/>
    <w:rsid w:val="00000222"/>
    <w:rsid w:val="000176B2"/>
    <w:rsid w:val="000204B4"/>
    <w:rsid w:val="00044E33"/>
    <w:rsid w:val="00045EA3"/>
    <w:rsid w:val="0008162A"/>
    <w:rsid w:val="0009078C"/>
    <w:rsid w:val="000959EC"/>
    <w:rsid w:val="000A7DFC"/>
    <w:rsid w:val="00102A28"/>
    <w:rsid w:val="0012391E"/>
    <w:rsid w:val="001B3294"/>
    <w:rsid w:val="001F7DF8"/>
    <w:rsid w:val="002041A7"/>
    <w:rsid w:val="00282AE8"/>
    <w:rsid w:val="00284654"/>
    <w:rsid w:val="0029242E"/>
    <w:rsid w:val="002A4008"/>
    <w:rsid w:val="002B03B2"/>
    <w:rsid w:val="0031332E"/>
    <w:rsid w:val="00316B40"/>
    <w:rsid w:val="00342021"/>
    <w:rsid w:val="0035670B"/>
    <w:rsid w:val="003A14FC"/>
    <w:rsid w:val="003E1025"/>
    <w:rsid w:val="003F6744"/>
    <w:rsid w:val="00406361"/>
    <w:rsid w:val="0045294D"/>
    <w:rsid w:val="00462B96"/>
    <w:rsid w:val="00476FF3"/>
    <w:rsid w:val="00494D89"/>
    <w:rsid w:val="004B6DE9"/>
    <w:rsid w:val="004D3652"/>
    <w:rsid w:val="00512C3D"/>
    <w:rsid w:val="0052751E"/>
    <w:rsid w:val="0054126A"/>
    <w:rsid w:val="00577330"/>
    <w:rsid w:val="00590677"/>
    <w:rsid w:val="005A5B3A"/>
    <w:rsid w:val="005B1D80"/>
    <w:rsid w:val="005B47A8"/>
    <w:rsid w:val="005B7A6F"/>
    <w:rsid w:val="005C3875"/>
    <w:rsid w:val="005E1C62"/>
    <w:rsid w:val="005E3BE3"/>
    <w:rsid w:val="005F4F5E"/>
    <w:rsid w:val="00644218"/>
    <w:rsid w:val="00695773"/>
    <w:rsid w:val="006A32B3"/>
    <w:rsid w:val="006B703D"/>
    <w:rsid w:val="006D3FF5"/>
    <w:rsid w:val="006E446E"/>
    <w:rsid w:val="006E6B65"/>
    <w:rsid w:val="006F6AF0"/>
    <w:rsid w:val="0073088D"/>
    <w:rsid w:val="007545C4"/>
    <w:rsid w:val="0075757E"/>
    <w:rsid w:val="007727CF"/>
    <w:rsid w:val="007C74B4"/>
    <w:rsid w:val="007D2BC2"/>
    <w:rsid w:val="00861407"/>
    <w:rsid w:val="0087202F"/>
    <w:rsid w:val="00886238"/>
    <w:rsid w:val="00890A76"/>
    <w:rsid w:val="00894222"/>
    <w:rsid w:val="008B7C48"/>
    <w:rsid w:val="008F1333"/>
    <w:rsid w:val="008F35A3"/>
    <w:rsid w:val="009514B2"/>
    <w:rsid w:val="00974E04"/>
    <w:rsid w:val="00977CD4"/>
    <w:rsid w:val="009B224E"/>
    <w:rsid w:val="009C1C14"/>
    <w:rsid w:val="009C3E33"/>
    <w:rsid w:val="009D3795"/>
    <w:rsid w:val="009D5710"/>
    <w:rsid w:val="00A169FF"/>
    <w:rsid w:val="00A86D9C"/>
    <w:rsid w:val="00AA3D57"/>
    <w:rsid w:val="00AB2B80"/>
    <w:rsid w:val="00AD49BE"/>
    <w:rsid w:val="00AE0F9E"/>
    <w:rsid w:val="00B14E00"/>
    <w:rsid w:val="00B21C69"/>
    <w:rsid w:val="00B51868"/>
    <w:rsid w:val="00B85A3A"/>
    <w:rsid w:val="00B86DA0"/>
    <w:rsid w:val="00B92234"/>
    <w:rsid w:val="00BB30A4"/>
    <w:rsid w:val="00BB5385"/>
    <w:rsid w:val="00BF70F5"/>
    <w:rsid w:val="00C03337"/>
    <w:rsid w:val="00C51440"/>
    <w:rsid w:val="00C7229A"/>
    <w:rsid w:val="00CC16F1"/>
    <w:rsid w:val="00D35D8D"/>
    <w:rsid w:val="00D45619"/>
    <w:rsid w:val="00D63BB0"/>
    <w:rsid w:val="00D81273"/>
    <w:rsid w:val="00DB04EE"/>
    <w:rsid w:val="00DD6B1C"/>
    <w:rsid w:val="00E12E6B"/>
    <w:rsid w:val="00E139D5"/>
    <w:rsid w:val="00E3638C"/>
    <w:rsid w:val="00E52145"/>
    <w:rsid w:val="00E56F9F"/>
    <w:rsid w:val="00E63DF4"/>
    <w:rsid w:val="00E82850"/>
    <w:rsid w:val="00E87613"/>
    <w:rsid w:val="00E97E62"/>
    <w:rsid w:val="00EA6705"/>
    <w:rsid w:val="00ED53E0"/>
    <w:rsid w:val="00F06F0D"/>
    <w:rsid w:val="00F120DF"/>
    <w:rsid w:val="00F155B2"/>
    <w:rsid w:val="00F23A39"/>
    <w:rsid w:val="00F3338A"/>
    <w:rsid w:val="00F574D8"/>
    <w:rsid w:val="00F60DDA"/>
    <w:rsid w:val="00F832DE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4A9E"/>
  <w15:chartTrackingRefBased/>
  <w15:docId w15:val="{580E8919-C89C-4F14-BF57-B49D797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222"/>
    <w:pPr>
      <w:ind w:left="720"/>
      <w:contextualSpacing/>
    </w:pPr>
  </w:style>
  <w:style w:type="paragraph" w:customStyle="1" w:styleId="Default">
    <w:name w:val="Default"/>
    <w:rsid w:val="008B7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C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C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C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sci.msu.edu/sites/_natsci/assets/File/Faculty%20%26%20Staff/portfolio-too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432B351FAB547BF761763742D5FE5" ma:contentTypeVersion="7" ma:contentTypeDescription="Create a new document." ma:contentTypeScope="" ma:versionID="beeb6f56adfd86dc8c034da966313dc1">
  <xsd:schema xmlns:xsd="http://www.w3.org/2001/XMLSchema" xmlns:xs="http://www.w3.org/2001/XMLSchema" xmlns:p="http://schemas.microsoft.com/office/2006/metadata/properties" xmlns:ns2="c38a228b-0a30-46d8-93c0-3093c2c17449" targetNamespace="http://schemas.microsoft.com/office/2006/metadata/properties" ma:root="true" ma:fieldsID="e4706556b11365a093eded37a6b7888a" ns2:_="">
    <xsd:import namespace="c38a228b-0a30-46d8-93c0-3093c2c17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228b-0a30-46d8-93c0-3093c2c17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6080A-A527-4387-B7A6-459229DC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228b-0a30-46d8-93c0-3093c2c17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4151-C6D1-4A4E-86AE-103355267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85C04-BD5F-4704-AAB2-4F61F1BD3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Sisk, Cheryl</dc:creator>
  <cp:keywords/>
  <dc:description/>
  <cp:lastModifiedBy>Reguera, Gemma</cp:lastModifiedBy>
  <cp:revision>11</cp:revision>
  <dcterms:created xsi:type="dcterms:W3CDTF">2025-08-19T21:18:00Z</dcterms:created>
  <dcterms:modified xsi:type="dcterms:W3CDTF">2025-10-09T17:41:00Z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0x010100453432B351FAB547BF761763742D5FE5</vt:lpwstr>
  </property>
</Properties>
</file>