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C99D" w14:textId="45C895E6" w:rsidR="00434693" w:rsidRPr="004D1298" w:rsidRDefault="00434693" w:rsidP="00434693">
      <w:pPr>
        <w:spacing w:after="0" w:line="240" w:lineRule="auto"/>
        <w:jc w:val="center"/>
        <w:rPr>
          <w:rFonts w:ascii="Arial" w:hAnsi="Arial" w:cs="Arial"/>
          <w:b/>
        </w:rPr>
      </w:pPr>
    </w:p>
    <w:p w14:paraId="1D262C28" w14:textId="6E2A0D65" w:rsidR="003E4DB8" w:rsidRPr="00AA7582" w:rsidRDefault="00510A03" w:rsidP="004A49FA">
      <w:pPr>
        <w:spacing w:after="0" w:line="240" w:lineRule="auto"/>
        <w:jc w:val="center"/>
        <w:rPr>
          <w:rFonts w:ascii="Arial" w:hAnsi="Arial" w:cs="Arial"/>
          <w:b/>
          <w:sz w:val="32"/>
          <w:szCs w:val="32"/>
        </w:rPr>
      </w:pPr>
      <w:r w:rsidRPr="00AA7582">
        <w:rPr>
          <w:rFonts w:ascii="Arial" w:hAnsi="Arial" w:cs="Arial"/>
          <w:b/>
          <w:sz w:val="32"/>
          <w:szCs w:val="32"/>
        </w:rPr>
        <w:t>NatSci</w:t>
      </w:r>
      <w:r w:rsidR="00FD5B0E" w:rsidRPr="00AA7582">
        <w:rPr>
          <w:rFonts w:ascii="Arial" w:hAnsi="Arial" w:cs="Arial"/>
          <w:b/>
          <w:sz w:val="32"/>
          <w:szCs w:val="32"/>
        </w:rPr>
        <w:t xml:space="preserve"> </w:t>
      </w:r>
      <w:r w:rsidR="001D10BB" w:rsidRPr="00AA7582">
        <w:rPr>
          <w:rFonts w:ascii="Arial" w:hAnsi="Arial" w:cs="Arial"/>
          <w:b/>
          <w:sz w:val="32"/>
          <w:szCs w:val="32"/>
        </w:rPr>
        <w:t xml:space="preserve">Faculty </w:t>
      </w:r>
      <w:r w:rsidR="0002271C" w:rsidRPr="00AA7582">
        <w:rPr>
          <w:rFonts w:ascii="Arial" w:hAnsi="Arial" w:cs="Arial"/>
          <w:b/>
          <w:sz w:val="32"/>
          <w:szCs w:val="32"/>
        </w:rPr>
        <w:t xml:space="preserve">and </w:t>
      </w:r>
      <w:r w:rsidR="00BB30EC" w:rsidRPr="00AA7582">
        <w:rPr>
          <w:rFonts w:ascii="Arial" w:hAnsi="Arial" w:cs="Arial"/>
          <w:b/>
          <w:sz w:val="32"/>
          <w:szCs w:val="32"/>
        </w:rPr>
        <w:t xml:space="preserve">Academic </w:t>
      </w:r>
      <w:r w:rsidR="00F35E8D" w:rsidRPr="00AA7582">
        <w:rPr>
          <w:rFonts w:ascii="Arial" w:hAnsi="Arial" w:cs="Arial"/>
          <w:b/>
          <w:sz w:val="32"/>
          <w:szCs w:val="32"/>
        </w:rPr>
        <w:t xml:space="preserve">Staff </w:t>
      </w:r>
      <w:r w:rsidR="00FD5B0E" w:rsidRPr="00AA7582">
        <w:rPr>
          <w:rFonts w:ascii="Arial" w:hAnsi="Arial" w:cs="Arial"/>
          <w:b/>
          <w:sz w:val="32"/>
          <w:szCs w:val="32"/>
        </w:rPr>
        <w:t>Search Procedures</w:t>
      </w:r>
      <w:r w:rsidR="005C6CDC" w:rsidRPr="00AA7582">
        <w:rPr>
          <w:rFonts w:ascii="Arial" w:hAnsi="Arial" w:cs="Arial"/>
          <w:b/>
          <w:sz w:val="32"/>
          <w:szCs w:val="32"/>
        </w:rPr>
        <w:t xml:space="preserve"> </w:t>
      </w:r>
      <w:r w:rsidR="00ED382A" w:rsidRPr="00AA7582">
        <w:rPr>
          <w:rFonts w:ascii="Arial" w:hAnsi="Arial" w:cs="Arial"/>
          <w:b/>
          <w:sz w:val="32"/>
          <w:szCs w:val="32"/>
        </w:rPr>
        <w:t>Checklist</w:t>
      </w:r>
    </w:p>
    <w:p w14:paraId="029586C6" w14:textId="77777777" w:rsidR="004A49FA" w:rsidRPr="004D1298" w:rsidRDefault="004A49FA" w:rsidP="00F03514">
      <w:pPr>
        <w:spacing w:after="0" w:line="240" w:lineRule="auto"/>
        <w:rPr>
          <w:rFonts w:ascii="Arial" w:hAnsi="Arial" w:cs="Arial"/>
        </w:rPr>
      </w:pPr>
    </w:p>
    <w:p w14:paraId="7CC524E4" w14:textId="1CA0CADA" w:rsidR="00F03514" w:rsidRPr="004D1298" w:rsidRDefault="00F03514" w:rsidP="00F03514">
      <w:pPr>
        <w:spacing w:after="0" w:line="240" w:lineRule="auto"/>
        <w:rPr>
          <w:rFonts w:ascii="Arial" w:hAnsi="Arial" w:cs="Arial"/>
        </w:rPr>
      </w:pPr>
      <w:r w:rsidRPr="004D1298">
        <w:rPr>
          <w:rFonts w:ascii="Arial" w:hAnsi="Arial" w:cs="Arial"/>
        </w:rPr>
        <w:t xml:space="preserve">These procedures apply to </w:t>
      </w:r>
      <w:r w:rsidR="0031069F" w:rsidRPr="004D1298">
        <w:rPr>
          <w:rFonts w:ascii="Arial" w:hAnsi="Arial" w:cs="Arial"/>
        </w:rPr>
        <w:t xml:space="preserve">all faculty and academic staff </w:t>
      </w:r>
      <w:r w:rsidRPr="004D1298">
        <w:rPr>
          <w:rFonts w:ascii="Arial" w:hAnsi="Arial" w:cs="Arial"/>
        </w:rPr>
        <w:t>searches</w:t>
      </w:r>
      <w:r w:rsidR="00BD112A" w:rsidRPr="004D1298">
        <w:rPr>
          <w:rFonts w:ascii="Arial" w:hAnsi="Arial" w:cs="Arial"/>
        </w:rPr>
        <w:t xml:space="preserve">. </w:t>
      </w:r>
      <w:r w:rsidR="002E66D9" w:rsidRPr="004D1298">
        <w:rPr>
          <w:rFonts w:ascii="Arial" w:hAnsi="Arial" w:cs="Arial"/>
        </w:rPr>
        <w:t xml:space="preserve">Under normal circumstances, search committees will work with a hiring guide throughout the process. </w:t>
      </w:r>
      <w:r w:rsidRPr="004D1298">
        <w:rPr>
          <w:rFonts w:ascii="Arial" w:hAnsi="Arial" w:cs="Arial"/>
        </w:rPr>
        <w:t xml:space="preserve">Exceptions to these procedures are allowed for postdocs, </w:t>
      </w:r>
      <w:r w:rsidR="00027397" w:rsidRPr="004D1298">
        <w:rPr>
          <w:rFonts w:ascii="Arial" w:hAnsi="Arial" w:cs="Arial"/>
        </w:rPr>
        <w:t>research specialists</w:t>
      </w:r>
      <w:r w:rsidR="00850BB3" w:rsidRPr="004D1298">
        <w:rPr>
          <w:rFonts w:ascii="Arial" w:hAnsi="Arial" w:cs="Arial"/>
        </w:rPr>
        <w:t xml:space="preserve">, </w:t>
      </w:r>
      <w:r w:rsidR="00F8411A" w:rsidRPr="004D1298">
        <w:rPr>
          <w:rFonts w:ascii="Arial" w:hAnsi="Arial" w:cs="Arial"/>
        </w:rPr>
        <w:t>and</w:t>
      </w:r>
      <w:r w:rsidRPr="004D1298">
        <w:rPr>
          <w:rFonts w:ascii="Arial" w:hAnsi="Arial" w:cs="Arial"/>
        </w:rPr>
        <w:t xml:space="preserve"> other positions funded by start-up or grant</w:t>
      </w:r>
      <w:r w:rsidR="008604FD">
        <w:rPr>
          <w:rFonts w:ascii="Arial" w:hAnsi="Arial" w:cs="Arial"/>
        </w:rPr>
        <w:t xml:space="preserve"> funds</w:t>
      </w:r>
      <w:r w:rsidRPr="004D1298">
        <w:rPr>
          <w:rFonts w:ascii="Arial" w:hAnsi="Arial" w:cs="Arial"/>
        </w:rPr>
        <w:t xml:space="preserve">, summer only hires, one-semester appointments, </w:t>
      </w:r>
      <w:r w:rsidR="00363384" w:rsidRPr="004D1298">
        <w:rPr>
          <w:rFonts w:ascii="Arial" w:hAnsi="Arial" w:cs="Arial"/>
        </w:rPr>
        <w:t xml:space="preserve">emergency hires </w:t>
      </w:r>
      <w:r w:rsidR="00C86AD6" w:rsidRPr="004D1298">
        <w:rPr>
          <w:rFonts w:ascii="Arial" w:hAnsi="Arial" w:cs="Arial"/>
        </w:rPr>
        <w:t>for appointments &lt;1 year</w:t>
      </w:r>
      <w:r w:rsidR="00090236" w:rsidRPr="004D1298">
        <w:rPr>
          <w:rFonts w:ascii="Arial" w:hAnsi="Arial" w:cs="Arial"/>
        </w:rPr>
        <w:t>,</w:t>
      </w:r>
      <w:r w:rsidR="00C86AD6" w:rsidRPr="004D1298">
        <w:rPr>
          <w:rFonts w:ascii="Arial" w:hAnsi="Arial" w:cs="Arial"/>
        </w:rPr>
        <w:t xml:space="preserve"> </w:t>
      </w:r>
      <w:r w:rsidR="007617F5" w:rsidRPr="004D1298">
        <w:rPr>
          <w:rFonts w:ascii="Arial" w:hAnsi="Arial" w:cs="Arial"/>
        </w:rPr>
        <w:t xml:space="preserve">and </w:t>
      </w:r>
      <w:r w:rsidRPr="004D1298">
        <w:rPr>
          <w:rFonts w:ascii="Arial" w:hAnsi="Arial" w:cs="Arial"/>
        </w:rPr>
        <w:t xml:space="preserve">visiting faculty. </w:t>
      </w:r>
      <w:r w:rsidR="00462B0B" w:rsidRPr="004D1298">
        <w:rPr>
          <w:rFonts w:ascii="Arial" w:hAnsi="Arial" w:cs="Arial"/>
        </w:rPr>
        <w:t>The search committee chair should contact</w:t>
      </w:r>
      <w:r w:rsidR="00523838" w:rsidRPr="004D1298">
        <w:rPr>
          <w:rFonts w:ascii="Arial" w:hAnsi="Arial" w:cs="Arial"/>
        </w:rPr>
        <w:t xml:space="preserve"> the hiring guide appropriate for the position.</w:t>
      </w:r>
    </w:p>
    <w:p w14:paraId="31CE7142" w14:textId="315F7F5F" w:rsidR="00523838" w:rsidRPr="004D1298" w:rsidRDefault="00523838" w:rsidP="00F03514">
      <w:pPr>
        <w:spacing w:after="0" w:line="240" w:lineRule="auto"/>
        <w:rPr>
          <w:rFonts w:ascii="Arial" w:hAnsi="Arial" w:cs="Arial"/>
        </w:rPr>
      </w:pPr>
    </w:p>
    <w:tbl>
      <w:tblPr>
        <w:tblStyle w:val="TableGrid"/>
        <w:tblW w:w="0" w:type="auto"/>
        <w:tblLook w:val="04A0" w:firstRow="1" w:lastRow="0" w:firstColumn="1" w:lastColumn="0" w:noHBand="0" w:noVBand="1"/>
      </w:tblPr>
      <w:tblGrid>
        <w:gridCol w:w="5395"/>
        <w:gridCol w:w="5395"/>
      </w:tblGrid>
      <w:tr w:rsidR="00A61ECD" w:rsidRPr="004D1298" w14:paraId="1112AB9C" w14:textId="77777777" w:rsidTr="60320BCD">
        <w:tc>
          <w:tcPr>
            <w:tcW w:w="5395" w:type="dxa"/>
          </w:tcPr>
          <w:p w14:paraId="67836704" w14:textId="7E883844" w:rsidR="00A61ECD" w:rsidRPr="004D1298" w:rsidRDefault="00644BAB" w:rsidP="00F03514">
            <w:pPr>
              <w:rPr>
                <w:rFonts w:ascii="Arial" w:hAnsi="Arial" w:cs="Arial"/>
                <w:b/>
                <w:bCs/>
              </w:rPr>
            </w:pPr>
            <w:r w:rsidRPr="004D1298">
              <w:rPr>
                <w:rFonts w:ascii="Arial" w:hAnsi="Arial" w:cs="Arial"/>
                <w:b/>
                <w:bCs/>
              </w:rPr>
              <w:t>Position</w:t>
            </w:r>
            <w:r w:rsidR="003D2193" w:rsidRPr="004D1298">
              <w:rPr>
                <w:rFonts w:ascii="Arial" w:hAnsi="Arial" w:cs="Arial"/>
                <w:b/>
                <w:bCs/>
              </w:rPr>
              <w:t xml:space="preserve"> type</w:t>
            </w:r>
          </w:p>
        </w:tc>
        <w:tc>
          <w:tcPr>
            <w:tcW w:w="5395" w:type="dxa"/>
          </w:tcPr>
          <w:p w14:paraId="3713E3B0" w14:textId="70A93A14" w:rsidR="00A61ECD" w:rsidRPr="004D1298" w:rsidRDefault="00644BAB" w:rsidP="00F03514">
            <w:pPr>
              <w:rPr>
                <w:rFonts w:ascii="Arial" w:hAnsi="Arial" w:cs="Arial"/>
                <w:b/>
                <w:bCs/>
              </w:rPr>
            </w:pPr>
            <w:r w:rsidRPr="004D1298">
              <w:rPr>
                <w:rFonts w:ascii="Arial" w:hAnsi="Arial" w:cs="Arial"/>
                <w:b/>
                <w:bCs/>
              </w:rPr>
              <w:t>Hiring Guide</w:t>
            </w:r>
          </w:p>
        </w:tc>
      </w:tr>
      <w:tr w:rsidR="00A61ECD" w:rsidRPr="004D1298" w14:paraId="6A19897E" w14:textId="77777777" w:rsidTr="60320BCD">
        <w:tc>
          <w:tcPr>
            <w:tcW w:w="5395" w:type="dxa"/>
          </w:tcPr>
          <w:p w14:paraId="144E3CE4" w14:textId="51F56244" w:rsidR="00A61ECD" w:rsidRPr="004D1298" w:rsidRDefault="001A786B" w:rsidP="00F03514">
            <w:pPr>
              <w:rPr>
                <w:rFonts w:ascii="Arial" w:hAnsi="Arial" w:cs="Arial"/>
              </w:rPr>
            </w:pPr>
            <w:r w:rsidRPr="004D1298">
              <w:rPr>
                <w:rFonts w:ascii="Arial" w:hAnsi="Arial" w:cs="Arial"/>
              </w:rPr>
              <w:t>Tenure system faculty</w:t>
            </w:r>
          </w:p>
        </w:tc>
        <w:tc>
          <w:tcPr>
            <w:tcW w:w="5395" w:type="dxa"/>
          </w:tcPr>
          <w:p w14:paraId="1882B9AB" w14:textId="7E16E17C" w:rsidR="00A61ECD" w:rsidRPr="004D1298" w:rsidRDefault="00DF5C12" w:rsidP="00F03514">
            <w:pPr>
              <w:rPr>
                <w:rFonts w:ascii="Arial" w:hAnsi="Arial" w:cs="Arial"/>
              </w:rPr>
            </w:pPr>
            <w:r w:rsidRPr="004D1298">
              <w:rPr>
                <w:rFonts w:ascii="Arial" w:hAnsi="Arial" w:cs="Arial"/>
              </w:rPr>
              <w:t>Cheryl Sisk</w:t>
            </w:r>
            <w:r w:rsidR="00BB33EF">
              <w:rPr>
                <w:rFonts w:ascii="Arial" w:hAnsi="Arial" w:cs="Arial"/>
              </w:rPr>
              <w:t xml:space="preserve"> (sisk@msu.edu)</w:t>
            </w:r>
          </w:p>
        </w:tc>
      </w:tr>
      <w:tr w:rsidR="00A61ECD" w:rsidRPr="004D1298" w14:paraId="45133119" w14:textId="77777777" w:rsidTr="60320BCD">
        <w:tc>
          <w:tcPr>
            <w:tcW w:w="5395" w:type="dxa"/>
          </w:tcPr>
          <w:p w14:paraId="70BCA5B3" w14:textId="427F5C6F" w:rsidR="001A786B" w:rsidRPr="004D1298" w:rsidRDefault="001A786B" w:rsidP="00F03514">
            <w:pPr>
              <w:rPr>
                <w:rFonts w:ascii="Arial" w:hAnsi="Arial" w:cs="Arial"/>
              </w:rPr>
            </w:pPr>
            <w:r w:rsidRPr="004D1298">
              <w:rPr>
                <w:rFonts w:ascii="Arial" w:hAnsi="Arial" w:cs="Arial"/>
              </w:rPr>
              <w:t>Fixed term faculty</w:t>
            </w:r>
          </w:p>
        </w:tc>
        <w:tc>
          <w:tcPr>
            <w:tcW w:w="5395" w:type="dxa"/>
          </w:tcPr>
          <w:p w14:paraId="102DB8B2" w14:textId="101142B7" w:rsidR="00A61ECD" w:rsidRPr="004D1298" w:rsidRDefault="00DF5C12" w:rsidP="00F03514">
            <w:pPr>
              <w:rPr>
                <w:rFonts w:ascii="Arial" w:hAnsi="Arial" w:cs="Arial"/>
              </w:rPr>
            </w:pPr>
            <w:r w:rsidRPr="004D1298">
              <w:rPr>
                <w:rFonts w:ascii="Arial" w:hAnsi="Arial" w:cs="Arial"/>
              </w:rPr>
              <w:t>Cori Fata-Hartley</w:t>
            </w:r>
            <w:r w:rsidR="00BB33EF">
              <w:rPr>
                <w:rFonts w:ascii="Arial" w:hAnsi="Arial" w:cs="Arial"/>
              </w:rPr>
              <w:t xml:space="preserve"> (fata</w:t>
            </w:r>
            <w:r w:rsidR="004D2163">
              <w:rPr>
                <w:rFonts w:ascii="Arial" w:hAnsi="Arial" w:cs="Arial"/>
              </w:rPr>
              <w:t>h</w:t>
            </w:r>
            <w:r w:rsidR="00BB33EF">
              <w:rPr>
                <w:rFonts w:ascii="Arial" w:hAnsi="Arial" w:cs="Arial"/>
              </w:rPr>
              <w:t>art@msu.edu</w:t>
            </w:r>
            <w:r w:rsidR="004D2163">
              <w:rPr>
                <w:rFonts w:ascii="Arial" w:hAnsi="Arial" w:cs="Arial"/>
              </w:rPr>
              <w:t>)</w:t>
            </w:r>
          </w:p>
        </w:tc>
      </w:tr>
      <w:tr w:rsidR="00A61ECD" w:rsidRPr="004D1298" w14:paraId="7310013E" w14:textId="77777777" w:rsidTr="60320BCD">
        <w:tc>
          <w:tcPr>
            <w:tcW w:w="5395" w:type="dxa"/>
          </w:tcPr>
          <w:p w14:paraId="0C4F5AE9" w14:textId="7BD8286F" w:rsidR="00A61ECD" w:rsidRPr="004D1298" w:rsidRDefault="001A786B" w:rsidP="00F03514">
            <w:pPr>
              <w:rPr>
                <w:rFonts w:ascii="Arial" w:hAnsi="Arial" w:cs="Arial"/>
              </w:rPr>
            </w:pPr>
            <w:r w:rsidRPr="004D1298">
              <w:rPr>
                <w:rFonts w:ascii="Arial" w:hAnsi="Arial" w:cs="Arial"/>
              </w:rPr>
              <w:t>Fixe</w:t>
            </w:r>
            <w:r w:rsidR="00486CDD" w:rsidRPr="004D1298">
              <w:rPr>
                <w:rFonts w:ascii="Arial" w:hAnsi="Arial" w:cs="Arial"/>
              </w:rPr>
              <w:t>d term instructors</w:t>
            </w:r>
          </w:p>
        </w:tc>
        <w:tc>
          <w:tcPr>
            <w:tcW w:w="5395" w:type="dxa"/>
          </w:tcPr>
          <w:p w14:paraId="5B5F536A" w14:textId="58C1B38A" w:rsidR="00A61ECD" w:rsidRPr="004D1298" w:rsidRDefault="00DF5C12" w:rsidP="00F03514">
            <w:pPr>
              <w:rPr>
                <w:rFonts w:ascii="Arial" w:hAnsi="Arial" w:cs="Arial"/>
              </w:rPr>
            </w:pPr>
            <w:r w:rsidRPr="004D1298">
              <w:rPr>
                <w:rFonts w:ascii="Arial" w:hAnsi="Arial" w:cs="Arial"/>
              </w:rPr>
              <w:t>Cori Fata-Hartley</w:t>
            </w:r>
          </w:p>
        </w:tc>
      </w:tr>
      <w:tr w:rsidR="00A61ECD" w:rsidRPr="004D1298" w14:paraId="3169151D" w14:textId="77777777" w:rsidTr="60320BCD">
        <w:tc>
          <w:tcPr>
            <w:tcW w:w="5395" w:type="dxa"/>
          </w:tcPr>
          <w:p w14:paraId="480C8B67" w14:textId="343A6F39" w:rsidR="00A61ECD" w:rsidRPr="004D1298" w:rsidRDefault="00486CDD" w:rsidP="00F03514">
            <w:pPr>
              <w:rPr>
                <w:rFonts w:ascii="Arial" w:hAnsi="Arial" w:cs="Arial"/>
              </w:rPr>
            </w:pPr>
            <w:r w:rsidRPr="60320BCD">
              <w:rPr>
                <w:rFonts w:ascii="Arial" w:hAnsi="Arial" w:cs="Arial"/>
              </w:rPr>
              <w:t>Academic Specialist-Teaching</w:t>
            </w:r>
          </w:p>
        </w:tc>
        <w:tc>
          <w:tcPr>
            <w:tcW w:w="5395" w:type="dxa"/>
          </w:tcPr>
          <w:p w14:paraId="244CCD34" w14:textId="5FB915B7" w:rsidR="00A61ECD" w:rsidRPr="004D1298" w:rsidRDefault="00DF5C12" w:rsidP="00F03514">
            <w:pPr>
              <w:rPr>
                <w:rFonts w:ascii="Arial" w:hAnsi="Arial" w:cs="Arial"/>
              </w:rPr>
            </w:pPr>
            <w:r w:rsidRPr="004D1298">
              <w:rPr>
                <w:rFonts w:ascii="Arial" w:hAnsi="Arial" w:cs="Arial"/>
              </w:rPr>
              <w:t>Cori Fata-Hartley</w:t>
            </w:r>
          </w:p>
        </w:tc>
      </w:tr>
      <w:tr w:rsidR="00A61ECD" w:rsidRPr="004D1298" w14:paraId="364DE0EF" w14:textId="77777777" w:rsidTr="60320BCD">
        <w:tc>
          <w:tcPr>
            <w:tcW w:w="5395" w:type="dxa"/>
          </w:tcPr>
          <w:p w14:paraId="275BCF7B" w14:textId="57737C8F" w:rsidR="00A61ECD" w:rsidRPr="004D1298" w:rsidRDefault="00486CDD" w:rsidP="00F03514">
            <w:pPr>
              <w:rPr>
                <w:rFonts w:ascii="Arial" w:hAnsi="Arial" w:cs="Arial"/>
              </w:rPr>
            </w:pPr>
            <w:r w:rsidRPr="004D1298">
              <w:rPr>
                <w:rFonts w:ascii="Arial" w:hAnsi="Arial" w:cs="Arial"/>
              </w:rPr>
              <w:t>Academic Specialist-Curriculum Development</w:t>
            </w:r>
          </w:p>
        </w:tc>
        <w:tc>
          <w:tcPr>
            <w:tcW w:w="5395" w:type="dxa"/>
          </w:tcPr>
          <w:p w14:paraId="08336247" w14:textId="40063F96" w:rsidR="00A61ECD" w:rsidRPr="004D1298" w:rsidRDefault="00DF5C12" w:rsidP="00F03514">
            <w:pPr>
              <w:rPr>
                <w:rFonts w:ascii="Arial" w:hAnsi="Arial" w:cs="Arial"/>
              </w:rPr>
            </w:pPr>
            <w:r w:rsidRPr="004D1298">
              <w:rPr>
                <w:rFonts w:ascii="Arial" w:hAnsi="Arial" w:cs="Arial"/>
              </w:rPr>
              <w:t>Cori Fata-Hartley</w:t>
            </w:r>
          </w:p>
        </w:tc>
      </w:tr>
      <w:tr w:rsidR="00A61ECD" w:rsidRPr="004D1298" w14:paraId="13138DBF" w14:textId="77777777" w:rsidTr="60320BCD">
        <w:tc>
          <w:tcPr>
            <w:tcW w:w="5395" w:type="dxa"/>
          </w:tcPr>
          <w:p w14:paraId="64BB11EE" w14:textId="282BF9C8" w:rsidR="00A61ECD" w:rsidRPr="004D1298" w:rsidRDefault="00F53EDD" w:rsidP="00F03514">
            <w:pPr>
              <w:rPr>
                <w:rFonts w:ascii="Arial" w:hAnsi="Arial" w:cs="Arial"/>
              </w:rPr>
            </w:pPr>
            <w:r w:rsidRPr="004D1298">
              <w:rPr>
                <w:rFonts w:ascii="Arial" w:hAnsi="Arial" w:cs="Arial"/>
              </w:rPr>
              <w:t>Academic Specialist-Advisor</w:t>
            </w:r>
          </w:p>
        </w:tc>
        <w:tc>
          <w:tcPr>
            <w:tcW w:w="5395" w:type="dxa"/>
          </w:tcPr>
          <w:p w14:paraId="77ABC0E2" w14:textId="26E659A1" w:rsidR="00A61ECD" w:rsidRPr="004D1298" w:rsidRDefault="00DF5C12" w:rsidP="00F03514">
            <w:pPr>
              <w:rPr>
                <w:rFonts w:ascii="Arial" w:hAnsi="Arial" w:cs="Arial"/>
              </w:rPr>
            </w:pPr>
            <w:r w:rsidRPr="004D1298">
              <w:rPr>
                <w:rFonts w:ascii="Arial" w:hAnsi="Arial" w:cs="Arial"/>
              </w:rPr>
              <w:t>Heidi Purdy</w:t>
            </w:r>
            <w:r w:rsidR="004D2163">
              <w:rPr>
                <w:rFonts w:ascii="Arial" w:hAnsi="Arial" w:cs="Arial"/>
              </w:rPr>
              <w:t xml:space="preserve"> (purdyh@msu.edu)</w:t>
            </w:r>
          </w:p>
        </w:tc>
      </w:tr>
      <w:tr w:rsidR="00A61ECD" w:rsidRPr="004D1298" w14:paraId="2F31DA3F" w14:textId="77777777" w:rsidTr="60320BCD">
        <w:tc>
          <w:tcPr>
            <w:tcW w:w="5395" w:type="dxa"/>
          </w:tcPr>
          <w:p w14:paraId="7031A4BC" w14:textId="1D3AA4A7" w:rsidR="00A61ECD" w:rsidRPr="004D1298" w:rsidRDefault="00F53EDD" w:rsidP="00F03514">
            <w:pPr>
              <w:rPr>
                <w:rFonts w:ascii="Arial" w:hAnsi="Arial" w:cs="Arial"/>
              </w:rPr>
            </w:pPr>
            <w:r w:rsidRPr="004D1298">
              <w:rPr>
                <w:rFonts w:ascii="Arial" w:hAnsi="Arial" w:cs="Arial"/>
              </w:rPr>
              <w:t>Academic Specialist-Outreach</w:t>
            </w:r>
          </w:p>
        </w:tc>
        <w:tc>
          <w:tcPr>
            <w:tcW w:w="5395" w:type="dxa"/>
          </w:tcPr>
          <w:p w14:paraId="3B89C405" w14:textId="3932E81E" w:rsidR="00A61ECD" w:rsidRPr="004D1298" w:rsidRDefault="00DF5C12" w:rsidP="00F03514">
            <w:pPr>
              <w:rPr>
                <w:rFonts w:ascii="Arial" w:hAnsi="Arial" w:cs="Arial"/>
              </w:rPr>
            </w:pPr>
            <w:r w:rsidRPr="004D1298">
              <w:rPr>
                <w:rFonts w:ascii="Arial" w:hAnsi="Arial" w:cs="Arial"/>
              </w:rPr>
              <w:t>Heidi Purdy</w:t>
            </w:r>
          </w:p>
        </w:tc>
      </w:tr>
    </w:tbl>
    <w:p w14:paraId="01FC5DFD" w14:textId="394B8A7E" w:rsidR="00523838" w:rsidRPr="004D1298" w:rsidRDefault="00523838" w:rsidP="00F03514">
      <w:pPr>
        <w:spacing w:after="0" w:line="240" w:lineRule="auto"/>
        <w:rPr>
          <w:rFonts w:ascii="Arial" w:hAnsi="Arial" w:cs="Arial"/>
        </w:rPr>
      </w:pPr>
    </w:p>
    <w:tbl>
      <w:tblPr>
        <w:tblStyle w:val="TableGrid"/>
        <w:tblW w:w="0" w:type="auto"/>
        <w:tblLook w:val="04A0" w:firstRow="1" w:lastRow="0" w:firstColumn="1" w:lastColumn="0" w:noHBand="0" w:noVBand="1"/>
      </w:tblPr>
      <w:tblGrid>
        <w:gridCol w:w="5395"/>
        <w:gridCol w:w="5395"/>
      </w:tblGrid>
      <w:tr w:rsidR="003D2193" w:rsidRPr="004D1298" w14:paraId="7ECDF315" w14:textId="77777777" w:rsidTr="003D2193">
        <w:tc>
          <w:tcPr>
            <w:tcW w:w="5395" w:type="dxa"/>
          </w:tcPr>
          <w:p w14:paraId="0350A7AF" w14:textId="6377A0E7" w:rsidR="003D2193" w:rsidRPr="004D1298" w:rsidRDefault="00E32D24" w:rsidP="00F03514">
            <w:pPr>
              <w:rPr>
                <w:rFonts w:ascii="Arial" w:hAnsi="Arial" w:cs="Arial"/>
                <w:b/>
                <w:bCs/>
              </w:rPr>
            </w:pPr>
            <w:r w:rsidRPr="004D1298">
              <w:rPr>
                <w:rFonts w:ascii="Arial" w:hAnsi="Arial" w:cs="Arial"/>
                <w:b/>
                <w:bCs/>
              </w:rPr>
              <w:t>Title</w:t>
            </w:r>
          </w:p>
        </w:tc>
        <w:tc>
          <w:tcPr>
            <w:tcW w:w="5395" w:type="dxa"/>
          </w:tcPr>
          <w:p w14:paraId="483D9D72" w14:textId="4249076A" w:rsidR="003D2193" w:rsidRPr="004D1298" w:rsidRDefault="003555A9" w:rsidP="00F03514">
            <w:pPr>
              <w:rPr>
                <w:rFonts w:ascii="Arial" w:hAnsi="Arial" w:cs="Arial"/>
                <w:b/>
                <w:bCs/>
              </w:rPr>
            </w:pPr>
            <w:r w:rsidRPr="004D1298">
              <w:rPr>
                <w:rFonts w:ascii="Arial" w:hAnsi="Arial" w:cs="Arial"/>
                <w:b/>
                <w:bCs/>
              </w:rPr>
              <w:t>Individual</w:t>
            </w:r>
          </w:p>
        </w:tc>
      </w:tr>
      <w:tr w:rsidR="003D2193" w:rsidRPr="004D1298" w14:paraId="3E983B50" w14:textId="77777777" w:rsidTr="003D2193">
        <w:tc>
          <w:tcPr>
            <w:tcW w:w="5395" w:type="dxa"/>
          </w:tcPr>
          <w:p w14:paraId="3DF36736" w14:textId="0E976E10" w:rsidR="003D2193" w:rsidRPr="004D1298" w:rsidRDefault="00E32D24" w:rsidP="00F03514">
            <w:pPr>
              <w:rPr>
                <w:rFonts w:ascii="Arial" w:hAnsi="Arial" w:cs="Arial"/>
              </w:rPr>
            </w:pPr>
            <w:r w:rsidRPr="004D1298">
              <w:rPr>
                <w:rFonts w:ascii="Arial" w:hAnsi="Arial" w:cs="Arial"/>
              </w:rPr>
              <w:t>Unit Administrator</w:t>
            </w:r>
          </w:p>
        </w:tc>
        <w:tc>
          <w:tcPr>
            <w:tcW w:w="5395" w:type="dxa"/>
          </w:tcPr>
          <w:p w14:paraId="3DCB62C0" w14:textId="4577840C" w:rsidR="003D2193" w:rsidRPr="004D1298" w:rsidRDefault="00E32D24" w:rsidP="00F03514">
            <w:pPr>
              <w:rPr>
                <w:rFonts w:ascii="Arial" w:hAnsi="Arial" w:cs="Arial"/>
              </w:rPr>
            </w:pPr>
            <w:r w:rsidRPr="004D1298">
              <w:rPr>
                <w:rFonts w:ascii="Arial" w:hAnsi="Arial" w:cs="Arial"/>
              </w:rPr>
              <w:t>Chair or director</w:t>
            </w:r>
            <w:r w:rsidR="000F443F" w:rsidRPr="004D1298">
              <w:rPr>
                <w:rFonts w:ascii="Arial" w:hAnsi="Arial" w:cs="Arial"/>
              </w:rPr>
              <w:t xml:space="preserve"> for department/program searches; Dean for dean’s office searches</w:t>
            </w:r>
          </w:p>
        </w:tc>
      </w:tr>
      <w:tr w:rsidR="003D2193" w:rsidRPr="004D1298" w14:paraId="53748836" w14:textId="77777777" w:rsidTr="003D2193">
        <w:tc>
          <w:tcPr>
            <w:tcW w:w="5395" w:type="dxa"/>
          </w:tcPr>
          <w:p w14:paraId="7128448D" w14:textId="777C4809" w:rsidR="003D2193" w:rsidRPr="004D1298" w:rsidRDefault="003639E4" w:rsidP="00F03514">
            <w:pPr>
              <w:rPr>
                <w:rFonts w:ascii="Arial" w:hAnsi="Arial" w:cs="Arial"/>
              </w:rPr>
            </w:pPr>
            <w:r w:rsidRPr="004D1298">
              <w:rPr>
                <w:rFonts w:ascii="Arial" w:hAnsi="Arial" w:cs="Arial"/>
              </w:rPr>
              <w:t xml:space="preserve">Unit </w:t>
            </w:r>
            <w:r w:rsidR="00AF0E46" w:rsidRPr="004D1298">
              <w:rPr>
                <w:rFonts w:ascii="Arial" w:hAnsi="Arial" w:cs="Arial"/>
              </w:rPr>
              <w:t>HR</w:t>
            </w:r>
            <w:r w:rsidRPr="004D1298">
              <w:rPr>
                <w:rFonts w:ascii="Arial" w:hAnsi="Arial" w:cs="Arial"/>
              </w:rPr>
              <w:t xml:space="preserve"> Coordinator</w:t>
            </w:r>
          </w:p>
        </w:tc>
        <w:tc>
          <w:tcPr>
            <w:tcW w:w="5395" w:type="dxa"/>
          </w:tcPr>
          <w:p w14:paraId="30DAC2EB" w14:textId="5DD7CC16" w:rsidR="003D2193" w:rsidRPr="004D1298" w:rsidRDefault="00CB0905" w:rsidP="00F03514">
            <w:pPr>
              <w:rPr>
                <w:rFonts w:ascii="Arial" w:hAnsi="Arial" w:cs="Arial"/>
              </w:rPr>
            </w:pPr>
            <w:r w:rsidRPr="004D1298">
              <w:rPr>
                <w:rFonts w:ascii="Arial" w:hAnsi="Arial" w:cs="Arial"/>
              </w:rPr>
              <w:t>S</w:t>
            </w:r>
            <w:r w:rsidR="00EC18B1" w:rsidRPr="004D1298">
              <w:rPr>
                <w:rFonts w:ascii="Arial" w:hAnsi="Arial" w:cs="Arial"/>
              </w:rPr>
              <w:t>upport staff who handles hiring in the department</w:t>
            </w:r>
            <w:r w:rsidR="002919CB" w:rsidRPr="004D1298">
              <w:rPr>
                <w:rFonts w:ascii="Arial" w:hAnsi="Arial" w:cs="Arial"/>
              </w:rPr>
              <w:t xml:space="preserve">, </w:t>
            </w:r>
            <w:r w:rsidR="00EC18B1" w:rsidRPr="004D1298">
              <w:rPr>
                <w:rFonts w:ascii="Arial" w:hAnsi="Arial" w:cs="Arial"/>
              </w:rPr>
              <w:t>program</w:t>
            </w:r>
            <w:r w:rsidR="002919CB" w:rsidRPr="004D1298">
              <w:rPr>
                <w:rFonts w:ascii="Arial" w:hAnsi="Arial" w:cs="Arial"/>
              </w:rPr>
              <w:t xml:space="preserve">, or dean’s office </w:t>
            </w:r>
          </w:p>
        </w:tc>
      </w:tr>
      <w:tr w:rsidR="003D2193" w:rsidRPr="004D1298" w14:paraId="45CB9B8B" w14:textId="77777777" w:rsidTr="003D2193">
        <w:tc>
          <w:tcPr>
            <w:tcW w:w="5395" w:type="dxa"/>
          </w:tcPr>
          <w:p w14:paraId="389A6D76" w14:textId="05494F8C" w:rsidR="003D2193" w:rsidRPr="004D1298" w:rsidRDefault="00190891" w:rsidP="00F03514">
            <w:pPr>
              <w:rPr>
                <w:rFonts w:ascii="Arial" w:hAnsi="Arial" w:cs="Arial"/>
              </w:rPr>
            </w:pPr>
            <w:r w:rsidRPr="004D1298">
              <w:rPr>
                <w:rFonts w:ascii="Arial" w:hAnsi="Arial" w:cs="Arial"/>
              </w:rPr>
              <w:t xml:space="preserve">NatSci HR </w:t>
            </w:r>
            <w:r w:rsidR="003C2377">
              <w:rPr>
                <w:rFonts w:ascii="Arial" w:hAnsi="Arial" w:cs="Arial"/>
              </w:rPr>
              <w:t>Administrator</w:t>
            </w:r>
          </w:p>
        </w:tc>
        <w:tc>
          <w:tcPr>
            <w:tcW w:w="5395" w:type="dxa"/>
          </w:tcPr>
          <w:p w14:paraId="17662CA6" w14:textId="286078A0" w:rsidR="003D2193" w:rsidRPr="004D1298" w:rsidRDefault="00190891" w:rsidP="00F03514">
            <w:pPr>
              <w:rPr>
                <w:rFonts w:ascii="Arial" w:hAnsi="Arial" w:cs="Arial"/>
              </w:rPr>
            </w:pPr>
            <w:r w:rsidRPr="004D1298">
              <w:rPr>
                <w:rFonts w:ascii="Arial" w:hAnsi="Arial" w:cs="Arial"/>
              </w:rPr>
              <w:t>Shari Townsley</w:t>
            </w:r>
            <w:r w:rsidR="004D2163">
              <w:rPr>
                <w:rFonts w:ascii="Arial" w:hAnsi="Arial" w:cs="Arial"/>
              </w:rPr>
              <w:t xml:space="preserve"> </w:t>
            </w:r>
            <w:r w:rsidR="00C1796E">
              <w:rPr>
                <w:rFonts w:ascii="Arial" w:hAnsi="Arial" w:cs="Arial"/>
              </w:rPr>
              <w:t>(</w:t>
            </w:r>
            <w:r w:rsidR="00A22098">
              <w:rPr>
                <w:rFonts w:ascii="Arial" w:hAnsi="Arial" w:cs="Arial"/>
              </w:rPr>
              <w:t>townsley@msu.edu)</w:t>
            </w:r>
          </w:p>
        </w:tc>
      </w:tr>
      <w:tr w:rsidR="003D2193" w:rsidRPr="004D1298" w14:paraId="23207A58" w14:textId="77777777" w:rsidTr="003D2193">
        <w:tc>
          <w:tcPr>
            <w:tcW w:w="5395" w:type="dxa"/>
          </w:tcPr>
          <w:p w14:paraId="2F1B0906" w14:textId="53233609" w:rsidR="003D2193" w:rsidRPr="004D1298" w:rsidRDefault="00245194" w:rsidP="00F03514">
            <w:pPr>
              <w:rPr>
                <w:rFonts w:ascii="Arial" w:hAnsi="Arial" w:cs="Arial"/>
              </w:rPr>
            </w:pPr>
            <w:r w:rsidRPr="004D1298">
              <w:rPr>
                <w:rFonts w:ascii="Arial" w:hAnsi="Arial" w:cs="Arial"/>
              </w:rPr>
              <w:t>NatSci Dean’s Executive Assistant</w:t>
            </w:r>
          </w:p>
        </w:tc>
        <w:tc>
          <w:tcPr>
            <w:tcW w:w="5395" w:type="dxa"/>
          </w:tcPr>
          <w:p w14:paraId="3B3609BD" w14:textId="082AA903" w:rsidR="003D2193" w:rsidRPr="004D1298" w:rsidRDefault="00245194" w:rsidP="00F03514">
            <w:pPr>
              <w:rPr>
                <w:rFonts w:ascii="Arial" w:hAnsi="Arial" w:cs="Arial"/>
              </w:rPr>
            </w:pPr>
            <w:r w:rsidRPr="004D1298">
              <w:rPr>
                <w:rFonts w:ascii="Arial" w:hAnsi="Arial" w:cs="Arial"/>
              </w:rPr>
              <w:t>Joyce Pinckney</w:t>
            </w:r>
            <w:r w:rsidR="007156AD">
              <w:rPr>
                <w:rFonts w:ascii="Arial" w:hAnsi="Arial" w:cs="Arial"/>
              </w:rPr>
              <w:t xml:space="preserve"> (Natsci.Dean@msu.edu)</w:t>
            </w:r>
          </w:p>
        </w:tc>
      </w:tr>
    </w:tbl>
    <w:p w14:paraId="220CD692" w14:textId="77777777" w:rsidR="00D007BB" w:rsidRPr="004D1298" w:rsidRDefault="00D007BB" w:rsidP="00F03514">
      <w:pPr>
        <w:spacing w:after="0" w:line="240" w:lineRule="auto"/>
        <w:rPr>
          <w:rFonts w:ascii="Arial" w:hAnsi="Arial" w:cs="Arial"/>
        </w:rPr>
      </w:pPr>
    </w:p>
    <w:p w14:paraId="2B0583A8" w14:textId="77777777" w:rsidR="00794031" w:rsidRPr="004D1298" w:rsidRDefault="00794031" w:rsidP="00F03514">
      <w:pPr>
        <w:spacing w:after="0" w:line="240" w:lineRule="auto"/>
        <w:rPr>
          <w:rFonts w:ascii="Arial" w:hAnsi="Arial" w:cs="Arial"/>
        </w:rPr>
      </w:pPr>
    </w:p>
    <w:tbl>
      <w:tblPr>
        <w:tblStyle w:val="GridTable6Colorful-Accent3"/>
        <w:tblW w:w="10795" w:type="dxa"/>
        <w:tblLayout w:type="fixed"/>
        <w:tblLook w:val="04A0" w:firstRow="1" w:lastRow="0" w:firstColumn="1" w:lastColumn="0" w:noHBand="0" w:noVBand="1"/>
      </w:tblPr>
      <w:tblGrid>
        <w:gridCol w:w="895"/>
        <w:gridCol w:w="9900"/>
      </w:tblGrid>
      <w:tr w:rsidR="00E83F26" w:rsidRPr="004D1298" w14:paraId="0AAB71A1" w14:textId="77777777" w:rsidTr="00CF5A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tcPr>
          <w:p w14:paraId="5C78B220" w14:textId="77777777" w:rsidR="00E83F26" w:rsidRPr="004D1298" w:rsidRDefault="00E83F26" w:rsidP="00712C0F">
            <w:pPr>
              <w:jc w:val="center"/>
              <w:rPr>
                <w:rFonts w:ascii="Arial" w:hAnsi="Arial" w:cs="Arial"/>
                <w:b w:val="0"/>
                <w:color w:val="auto"/>
              </w:rPr>
            </w:pPr>
            <w:r w:rsidRPr="004D1298">
              <w:rPr>
                <w:rFonts w:ascii="Arial" w:hAnsi="Arial" w:cs="Arial"/>
                <w:color w:val="auto"/>
              </w:rPr>
              <w:t>Steps</w:t>
            </w:r>
          </w:p>
        </w:tc>
        <w:tc>
          <w:tcPr>
            <w:tcW w:w="9900" w:type="dxa"/>
          </w:tcPr>
          <w:p w14:paraId="1D566D4A" w14:textId="77777777" w:rsidR="00E83F26" w:rsidRPr="004D1298" w:rsidRDefault="00E83F26" w:rsidP="005E7B2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D1298">
              <w:rPr>
                <w:rFonts w:ascii="Arial" w:hAnsi="Arial" w:cs="Arial"/>
                <w:color w:val="auto"/>
              </w:rPr>
              <w:t>Action</w:t>
            </w:r>
          </w:p>
        </w:tc>
      </w:tr>
      <w:tr w:rsidR="00E83F26" w:rsidRPr="004D1298" w14:paraId="1E2B69CD"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ECB7723" w14:textId="214CBD38" w:rsidR="00E83F26" w:rsidRPr="004D1298" w:rsidRDefault="00E83F26" w:rsidP="00712C0F">
            <w:pPr>
              <w:contextualSpacing/>
              <w:jc w:val="center"/>
              <w:rPr>
                <w:rFonts w:ascii="Arial" w:hAnsi="Arial" w:cs="Arial"/>
                <w:b w:val="0"/>
                <w:bCs w:val="0"/>
                <w:color w:val="auto"/>
              </w:rPr>
            </w:pPr>
          </w:p>
          <w:p w14:paraId="6E32E4B5" w14:textId="240B69DE" w:rsidR="000F30A2" w:rsidRPr="004D1298" w:rsidRDefault="00E65C04" w:rsidP="00712C0F">
            <w:pPr>
              <w:contextualSpacing/>
              <w:jc w:val="center"/>
              <w:rPr>
                <w:rFonts w:ascii="Arial" w:hAnsi="Arial" w:cs="Arial"/>
                <w:color w:val="auto"/>
              </w:rPr>
            </w:pPr>
            <w:sdt>
              <w:sdtPr>
                <w:rPr>
                  <w:rFonts w:ascii="Arial" w:hAnsi="Arial" w:cs="Arial"/>
                </w:rPr>
                <w:id w:val="-1912687879"/>
                <w14:checkbox>
                  <w14:checked w14:val="0"/>
                  <w14:checkedState w14:val="2612" w14:font="MS Gothic"/>
                  <w14:uncheckedState w14:val="2610" w14:font="MS Gothic"/>
                </w14:checkbox>
              </w:sdtPr>
              <w:sdtEndPr/>
              <w:sdtContent>
                <w:r w:rsidR="0055132B" w:rsidRPr="004D1298">
                  <w:rPr>
                    <w:rFonts w:ascii="Segoe UI Symbol" w:eastAsia="MS Gothic" w:hAnsi="Segoe UI Symbol" w:cs="Segoe UI Symbol"/>
                    <w:color w:val="auto"/>
                  </w:rPr>
                  <w:t>☐</w:t>
                </w:r>
              </w:sdtContent>
            </w:sdt>
            <w:r w:rsidR="00ED1898" w:rsidRPr="004D1298">
              <w:rPr>
                <w:rFonts w:ascii="Arial" w:hAnsi="Arial" w:cs="Arial"/>
                <w:color w:val="auto"/>
              </w:rPr>
              <w:t xml:space="preserve"> </w:t>
            </w:r>
            <w:r w:rsidR="00622AA9" w:rsidRPr="004D1298">
              <w:rPr>
                <w:rFonts w:ascii="Arial" w:hAnsi="Arial" w:cs="Arial"/>
                <w:color w:val="auto"/>
              </w:rPr>
              <w:t>1</w:t>
            </w:r>
          </w:p>
        </w:tc>
        <w:tc>
          <w:tcPr>
            <w:tcW w:w="9900" w:type="dxa"/>
          </w:tcPr>
          <w:p w14:paraId="317CEEF0" w14:textId="4D13217C" w:rsidR="00E83F26" w:rsidRPr="004D1298" w:rsidRDefault="00E83F26" w:rsidP="0000214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The unit administrator submits the</w:t>
            </w:r>
            <w:r w:rsidR="001369E4" w:rsidRPr="004D1298">
              <w:rPr>
                <w:rFonts w:ascii="Arial" w:hAnsi="Arial" w:cs="Arial"/>
                <w:color w:val="auto"/>
              </w:rPr>
              <w:t xml:space="preserve"> </w:t>
            </w:r>
            <w:hyperlink r:id="rId11" w:history="1">
              <w:r w:rsidR="00E84AD9">
                <w:rPr>
                  <w:rStyle w:val="Hyperlink"/>
                  <w:rFonts w:ascii="Arial" w:hAnsi="Arial" w:cs="Arial"/>
                </w:rPr>
                <w:t>NatSci Faculty and Academic Staff Position Approval Form</w:t>
              </w:r>
            </w:hyperlink>
            <w:r w:rsidR="00E84AD9">
              <w:rPr>
                <w:rFonts w:ascii="Arial" w:hAnsi="Arial" w:cs="Arial"/>
                <w:color w:val="auto"/>
              </w:rPr>
              <w:t xml:space="preserve"> </w:t>
            </w:r>
            <w:r w:rsidRPr="004D1298">
              <w:rPr>
                <w:rFonts w:ascii="Arial" w:hAnsi="Arial" w:cs="Arial"/>
                <w:color w:val="auto"/>
              </w:rPr>
              <w:t>to the NatSci HR Coordinator, who will notify the unit administrator, search committee chair, and hiring guide once the dean has approved the search.</w:t>
            </w:r>
          </w:p>
        </w:tc>
      </w:tr>
      <w:tr w:rsidR="00E83F26" w:rsidRPr="004D1298" w14:paraId="19C5E157"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0286AF00" w14:textId="66E7CEE9" w:rsidR="00E83F26" w:rsidRPr="004D1298" w:rsidRDefault="00E83F26" w:rsidP="00712C0F">
            <w:pPr>
              <w:contextualSpacing/>
              <w:jc w:val="center"/>
              <w:rPr>
                <w:rFonts w:ascii="Arial" w:hAnsi="Arial" w:cs="Arial"/>
                <w:color w:val="auto"/>
              </w:rPr>
            </w:pPr>
          </w:p>
        </w:tc>
        <w:tc>
          <w:tcPr>
            <w:tcW w:w="9900" w:type="dxa"/>
          </w:tcPr>
          <w:p w14:paraId="03F43818" w14:textId="121A9426"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E83F26" w:rsidRPr="004D1298" w14:paraId="56392C47"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6282B2" w14:textId="57257CC0" w:rsidR="00E83F26" w:rsidRPr="004D1298" w:rsidRDefault="00E65C04" w:rsidP="00712C0F">
            <w:pPr>
              <w:contextualSpacing/>
              <w:jc w:val="center"/>
              <w:rPr>
                <w:rFonts w:ascii="Arial" w:hAnsi="Arial" w:cs="Arial"/>
                <w:color w:val="auto"/>
              </w:rPr>
            </w:pPr>
            <w:sdt>
              <w:sdtPr>
                <w:rPr>
                  <w:rFonts w:ascii="Arial" w:hAnsi="Arial" w:cs="Arial"/>
                </w:rPr>
                <w:id w:val="318851003"/>
                <w14:checkbox>
                  <w14:checked w14:val="0"/>
                  <w14:checkedState w14:val="2612" w14:font="MS Gothic"/>
                  <w14:uncheckedState w14:val="2610" w14:font="MS Gothic"/>
                </w14:checkbox>
              </w:sdtPr>
              <w:sdtEndPr/>
              <w:sdtContent>
                <w:r w:rsidR="00791BD6">
                  <w:rPr>
                    <w:rFonts w:ascii="MS Gothic" w:eastAsia="MS Gothic" w:hAnsi="MS Gothic" w:cs="Arial" w:hint="eastAsia"/>
                    <w:color w:val="auto"/>
                  </w:rPr>
                  <w:t>☐</w:t>
                </w:r>
              </w:sdtContent>
            </w:sdt>
            <w:r w:rsidR="00ED1898" w:rsidRPr="004D1298">
              <w:rPr>
                <w:rFonts w:ascii="Arial" w:hAnsi="Arial" w:cs="Arial"/>
                <w:color w:val="auto"/>
              </w:rPr>
              <w:t xml:space="preserve"> </w:t>
            </w:r>
            <w:r w:rsidR="00622AA9" w:rsidRPr="004D1298">
              <w:rPr>
                <w:rFonts w:ascii="Arial" w:hAnsi="Arial" w:cs="Arial"/>
                <w:color w:val="auto"/>
              </w:rPr>
              <w:t>2</w:t>
            </w:r>
          </w:p>
        </w:tc>
        <w:tc>
          <w:tcPr>
            <w:tcW w:w="9900" w:type="dxa"/>
          </w:tcPr>
          <w:p w14:paraId="793CDA6D" w14:textId="6E742455" w:rsidR="00E83F26" w:rsidRPr="004D1298" w:rsidRDefault="00321C71" w:rsidP="00CF4D74">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The search committee chair </w:t>
            </w:r>
            <w:r w:rsidR="00ED12CC">
              <w:rPr>
                <w:rFonts w:ascii="Arial" w:hAnsi="Arial" w:cs="Arial"/>
                <w:color w:val="auto"/>
              </w:rPr>
              <w:t>submits the search committee roster to the hiring guide</w:t>
            </w:r>
            <w:r w:rsidR="00C36E62">
              <w:rPr>
                <w:rFonts w:ascii="Arial" w:hAnsi="Arial" w:cs="Arial"/>
                <w:color w:val="auto"/>
              </w:rPr>
              <w:t xml:space="preserve"> and</w:t>
            </w:r>
            <w:r w:rsidR="00E83F26" w:rsidRPr="004D1298">
              <w:rPr>
                <w:rFonts w:ascii="Arial" w:hAnsi="Arial" w:cs="Arial"/>
                <w:color w:val="auto"/>
              </w:rPr>
              <w:t xml:space="preserve"> </w:t>
            </w:r>
            <w:r w:rsidR="00BE7D2A">
              <w:rPr>
                <w:rFonts w:ascii="Arial" w:hAnsi="Arial" w:cs="Arial"/>
                <w:color w:val="auto"/>
              </w:rPr>
              <w:t>sc</w:t>
            </w:r>
            <w:r w:rsidR="00E83F26" w:rsidRPr="004D1298">
              <w:rPr>
                <w:rFonts w:ascii="Arial" w:hAnsi="Arial" w:cs="Arial"/>
                <w:color w:val="auto"/>
              </w:rPr>
              <w:t xml:space="preserve">hedules </w:t>
            </w:r>
            <w:r w:rsidR="00F1173A" w:rsidRPr="004D1298">
              <w:rPr>
                <w:rFonts w:ascii="Arial" w:hAnsi="Arial" w:cs="Arial"/>
                <w:color w:val="auto"/>
              </w:rPr>
              <w:t>a 90</w:t>
            </w:r>
            <w:r w:rsidR="00CF74D3" w:rsidRPr="004D1298">
              <w:rPr>
                <w:rFonts w:ascii="Arial" w:hAnsi="Arial" w:cs="Arial"/>
                <w:color w:val="auto"/>
              </w:rPr>
              <w:t>-</w:t>
            </w:r>
            <w:r w:rsidR="00F1173A" w:rsidRPr="004D1298">
              <w:rPr>
                <w:rFonts w:ascii="Arial" w:hAnsi="Arial" w:cs="Arial"/>
                <w:color w:val="auto"/>
              </w:rPr>
              <w:t>minute</w:t>
            </w:r>
            <w:r w:rsidR="00DF7B40" w:rsidRPr="004D1298">
              <w:rPr>
                <w:rFonts w:ascii="Arial" w:hAnsi="Arial" w:cs="Arial"/>
                <w:color w:val="auto"/>
              </w:rPr>
              <w:t xml:space="preserve"> </w:t>
            </w:r>
            <w:r w:rsidR="00E83F26" w:rsidRPr="004D1298">
              <w:rPr>
                <w:rFonts w:ascii="Arial" w:hAnsi="Arial" w:cs="Arial"/>
                <w:color w:val="auto"/>
              </w:rPr>
              <w:t xml:space="preserve">meeting with the </w:t>
            </w:r>
            <w:r w:rsidR="00DF7B40" w:rsidRPr="004D1298">
              <w:rPr>
                <w:rFonts w:ascii="Arial" w:hAnsi="Arial" w:cs="Arial"/>
                <w:color w:val="auto"/>
              </w:rPr>
              <w:t xml:space="preserve">committee and </w:t>
            </w:r>
            <w:r w:rsidR="00E83F26" w:rsidRPr="004D1298">
              <w:rPr>
                <w:rFonts w:ascii="Arial" w:hAnsi="Arial" w:cs="Arial"/>
                <w:color w:val="auto"/>
              </w:rPr>
              <w:t xml:space="preserve">hiring guide to review unconscious bias, best search practices, and NatSci search and approval processes. </w:t>
            </w:r>
          </w:p>
        </w:tc>
      </w:tr>
      <w:tr w:rsidR="00E83F26" w:rsidRPr="004D1298" w14:paraId="330A3350"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7B596EE8" w14:textId="77777777" w:rsidR="00E83F26" w:rsidRPr="004D1298" w:rsidDel="00284ACE" w:rsidRDefault="00E83F26" w:rsidP="00712C0F">
            <w:pPr>
              <w:contextualSpacing/>
              <w:jc w:val="center"/>
              <w:rPr>
                <w:rFonts w:ascii="Arial" w:hAnsi="Arial" w:cs="Arial"/>
              </w:rPr>
            </w:pPr>
          </w:p>
        </w:tc>
        <w:tc>
          <w:tcPr>
            <w:tcW w:w="9900" w:type="dxa"/>
          </w:tcPr>
          <w:p w14:paraId="3100A25C" w14:textId="77777777"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3C57C15"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EFA340A" w14:textId="54AF353C" w:rsidR="00E83F26" w:rsidRPr="004D1298" w:rsidDel="00284ACE" w:rsidRDefault="00634E1E" w:rsidP="00634E1E">
            <w:pPr>
              <w:contextualSpacing/>
              <w:rPr>
                <w:rFonts w:ascii="Arial" w:hAnsi="Arial" w:cs="Arial"/>
              </w:rPr>
            </w:pPr>
            <w:r w:rsidRPr="00CF5AD2">
              <w:rPr>
                <w:rFonts w:ascii="Arial" w:hAnsi="Arial" w:cs="Arial"/>
                <w:color w:val="auto"/>
              </w:rPr>
              <w:t xml:space="preserve"> </w:t>
            </w:r>
            <w:sdt>
              <w:sdtPr>
                <w:rPr>
                  <w:rFonts w:ascii="Arial" w:hAnsi="Arial" w:cs="Arial"/>
                </w:rPr>
                <w:id w:val="-439381150"/>
                <w14:checkbox>
                  <w14:checked w14:val="0"/>
                  <w14:checkedState w14:val="2612" w14:font="MS Gothic"/>
                  <w14:uncheckedState w14:val="2610" w14:font="MS Gothic"/>
                </w14:checkbox>
              </w:sdtPr>
              <w:sdtEndPr/>
              <w:sdtContent>
                <w:r w:rsidR="00175D67" w:rsidRPr="00CF5AD2">
                  <w:rPr>
                    <w:rFonts w:ascii="Segoe UI Symbol" w:eastAsia="MS Gothic" w:hAnsi="Segoe UI Symbol" w:cs="Segoe UI Symbol"/>
                    <w:color w:val="auto"/>
                  </w:rPr>
                  <w:t>☐</w:t>
                </w:r>
              </w:sdtContent>
            </w:sdt>
            <w:r w:rsidR="00175D67" w:rsidRPr="00CF5AD2">
              <w:rPr>
                <w:rFonts w:ascii="Arial" w:hAnsi="Arial" w:cs="Arial"/>
                <w:color w:val="auto"/>
              </w:rPr>
              <w:t xml:space="preserve"> </w:t>
            </w:r>
            <w:r w:rsidR="00622AA9" w:rsidRPr="00CF5AD2">
              <w:rPr>
                <w:rFonts w:ascii="Arial" w:hAnsi="Arial" w:cs="Arial"/>
                <w:color w:val="auto"/>
              </w:rPr>
              <w:t>3</w:t>
            </w:r>
          </w:p>
        </w:tc>
        <w:tc>
          <w:tcPr>
            <w:tcW w:w="9900" w:type="dxa"/>
          </w:tcPr>
          <w:p w14:paraId="2FAB208D" w14:textId="11DB53F2" w:rsidR="00E83F26" w:rsidRPr="004D1298" w:rsidRDefault="00E83F26" w:rsidP="00CF4D7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1298">
              <w:rPr>
                <w:rFonts w:ascii="Arial" w:hAnsi="Arial" w:cs="Arial"/>
                <w:color w:val="auto"/>
              </w:rPr>
              <w:t>The hiring guide creates a Teams channel for the search.</w:t>
            </w:r>
            <w:r w:rsidR="00CC02A1">
              <w:rPr>
                <w:rFonts w:ascii="Arial" w:hAnsi="Arial" w:cs="Arial"/>
                <w:color w:val="auto"/>
              </w:rPr>
              <w:t xml:space="preserve"> The search committee chair is responsible for sharing </w:t>
            </w:r>
            <w:r w:rsidR="00F05C78">
              <w:rPr>
                <w:rFonts w:ascii="Arial" w:hAnsi="Arial" w:cs="Arial"/>
                <w:color w:val="auto"/>
              </w:rPr>
              <w:t xml:space="preserve">templates, example rubrics, etc., with committee members. </w:t>
            </w:r>
          </w:p>
        </w:tc>
      </w:tr>
      <w:tr w:rsidR="00E83F26" w:rsidRPr="004D1298" w14:paraId="092C1812"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5A5A575F" w14:textId="77777777" w:rsidR="00E83F26" w:rsidRPr="004D1298" w:rsidDel="00284ACE" w:rsidRDefault="00E83F26" w:rsidP="00712C0F">
            <w:pPr>
              <w:contextualSpacing/>
              <w:jc w:val="center"/>
              <w:rPr>
                <w:rFonts w:ascii="Arial" w:hAnsi="Arial" w:cs="Arial"/>
              </w:rPr>
            </w:pPr>
          </w:p>
        </w:tc>
        <w:tc>
          <w:tcPr>
            <w:tcW w:w="9900" w:type="dxa"/>
          </w:tcPr>
          <w:p w14:paraId="56D6C79A" w14:textId="77777777" w:rsidR="00E83F26" w:rsidRPr="004D1298" w:rsidRDefault="00E83F26" w:rsidP="00CF4D7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6E178EA2"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68FAF81" w14:textId="62451191" w:rsidR="00E83F26" w:rsidRPr="004D1298" w:rsidRDefault="00E83F26" w:rsidP="00712C0F">
            <w:pPr>
              <w:contextualSpacing/>
              <w:jc w:val="center"/>
              <w:rPr>
                <w:rFonts w:ascii="Arial" w:hAnsi="Arial" w:cs="Arial"/>
                <w:b w:val="0"/>
                <w:bCs w:val="0"/>
                <w:color w:val="000000" w:themeColor="text1"/>
              </w:rPr>
            </w:pPr>
          </w:p>
          <w:p w14:paraId="1C0D1166" w14:textId="77777777" w:rsidR="00622AA9" w:rsidRPr="004D1298" w:rsidRDefault="00622AA9" w:rsidP="00712C0F">
            <w:pPr>
              <w:contextualSpacing/>
              <w:jc w:val="center"/>
              <w:rPr>
                <w:rFonts w:ascii="Arial" w:hAnsi="Arial" w:cs="Arial"/>
                <w:b w:val="0"/>
                <w:bCs w:val="0"/>
                <w:color w:val="000000" w:themeColor="text1"/>
              </w:rPr>
            </w:pPr>
          </w:p>
          <w:p w14:paraId="3A0BBF9F" w14:textId="77777777" w:rsidR="00622AA9" w:rsidRPr="004D1298" w:rsidRDefault="00622AA9" w:rsidP="00712C0F">
            <w:pPr>
              <w:contextualSpacing/>
              <w:jc w:val="center"/>
              <w:rPr>
                <w:rFonts w:ascii="Arial" w:hAnsi="Arial" w:cs="Arial"/>
                <w:b w:val="0"/>
                <w:bCs w:val="0"/>
                <w:color w:val="000000" w:themeColor="text1"/>
              </w:rPr>
            </w:pPr>
          </w:p>
          <w:p w14:paraId="69C14C66" w14:textId="77777777" w:rsidR="00622AA9" w:rsidRPr="004D1298" w:rsidRDefault="00622AA9" w:rsidP="00712C0F">
            <w:pPr>
              <w:contextualSpacing/>
              <w:jc w:val="center"/>
              <w:rPr>
                <w:rFonts w:ascii="Arial" w:hAnsi="Arial" w:cs="Arial"/>
                <w:b w:val="0"/>
                <w:bCs w:val="0"/>
                <w:color w:val="000000" w:themeColor="text1"/>
              </w:rPr>
            </w:pPr>
          </w:p>
          <w:p w14:paraId="6A6474AF" w14:textId="5D41A623" w:rsidR="00622AA9" w:rsidRPr="004D1298" w:rsidRDefault="00E65C04" w:rsidP="00791BD6">
            <w:pPr>
              <w:contextualSpacing/>
              <w:rPr>
                <w:rFonts w:ascii="Arial" w:hAnsi="Arial" w:cs="Arial"/>
                <w:color w:val="000000" w:themeColor="text1"/>
              </w:rPr>
            </w:pPr>
            <w:sdt>
              <w:sdtPr>
                <w:rPr>
                  <w:rFonts w:ascii="Arial" w:hAnsi="Arial" w:cs="Arial"/>
                  <w:color w:val="000000" w:themeColor="text1"/>
                </w:rPr>
                <w:id w:val="1883746450"/>
                <w14:checkbox>
                  <w14:checked w14:val="0"/>
                  <w14:checkedState w14:val="2612" w14:font="MS Gothic"/>
                  <w14:uncheckedState w14:val="2610" w14:font="MS Gothic"/>
                </w14:checkbox>
              </w:sdtPr>
              <w:sdtEndPr/>
              <w:sdtContent>
                <w:r w:rsidR="00791BD6">
                  <w:rPr>
                    <w:rFonts w:ascii="MS Gothic" w:eastAsia="MS Gothic" w:hAnsi="MS Gothic" w:cs="Arial" w:hint="eastAsia"/>
                    <w:color w:val="000000" w:themeColor="text1"/>
                  </w:rPr>
                  <w:t>☐</w:t>
                </w:r>
              </w:sdtContent>
            </w:sdt>
            <w:r w:rsidR="00F83F5A" w:rsidRPr="004D1298">
              <w:rPr>
                <w:rFonts w:ascii="Arial" w:hAnsi="Arial" w:cs="Arial"/>
                <w:color w:val="000000" w:themeColor="text1"/>
              </w:rPr>
              <w:t xml:space="preserve"> </w:t>
            </w:r>
            <w:r w:rsidR="00622AA9" w:rsidRPr="004D1298">
              <w:rPr>
                <w:rFonts w:ascii="Arial" w:hAnsi="Arial" w:cs="Arial"/>
                <w:color w:val="000000" w:themeColor="text1"/>
              </w:rPr>
              <w:t>4</w:t>
            </w:r>
          </w:p>
        </w:tc>
        <w:tc>
          <w:tcPr>
            <w:tcW w:w="9900" w:type="dxa"/>
          </w:tcPr>
          <w:p w14:paraId="700386AE" w14:textId="7FF8C6B8" w:rsidR="00E83F26" w:rsidRPr="004D1298" w:rsidRDefault="00E83F26" w:rsidP="00DD720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The search committee develops the following documents and posts them in the Teams channel for review by the hiring guide.  </w:t>
            </w:r>
          </w:p>
          <w:p w14:paraId="45B80366" w14:textId="506F1943" w:rsidR="00E83F26" w:rsidRPr="004D1298" w:rsidRDefault="00E83F26" w:rsidP="0024691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a position description/advertisement</w:t>
            </w:r>
            <w:r w:rsidR="00282793">
              <w:rPr>
                <w:rFonts w:ascii="Arial" w:hAnsi="Arial" w:cs="Arial"/>
                <w:color w:val="000000" w:themeColor="text1"/>
              </w:rPr>
              <w:t xml:space="preserve"> </w:t>
            </w:r>
            <w:r w:rsidR="0082695B">
              <w:rPr>
                <w:rFonts w:ascii="Arial" w:hAnsi="Arial" w:cs="Arial"/>
                <w:color w:val="000000" w:themeColor="text1"/>
              </w:rPr>
              <w:t>(developed in consultation with position supervisor)</w:t>
            </w:r>
          </w:p>
          <w:p w14:paraId="104E193D" w14:textId="531ADC32" w:rsidR="00E83F26" w:rsidRPr="004D1298" w:rsidRDefault="00E83F26" w:rsidP="00FB313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a narrative of search process</w:t>
            </w:r>
          </w:p>
          <w:p w14:paraId="68037E61" w14:textId="34D06A83" w:rsidR="00E83F26" w:rsidRPr="004D1298" w:rsidRDefault="00E83F26" w:rsidP="00A841A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evaluation criteria and assessments, including rubrics </w:t>
            </w:r>
          </w:p>
          <w:p w14:paraId="6914439A" w14:textId="77777777" w:rsidR="00E83F26" w:rsidRPr="004D1298" w:rsidRDefault="00E83F26" w:rsidP="00615E8B">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stage-specific criteria if more than one stage of screening is planned</w:t>
            </w:r>
          </w:p>
          <w:p w14:paraId="49724828" w14:textId="77777777" w:rsidR="00E83F26" w:rsidRPr="004D1298" w:rsidRDefault="00E83F26" w:rsidP="00615E8B">
            <w:pPr>
              <w:pStyle w:val="ListParagraph"/>
              <w:numPr>
                <w:ilvl w:val="1"/>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D1298">
              <w:rPr>
                <w:rFonts w:ascii="Arial" w:hAnsi="Arial" w:cs="Arial"/>
                <w:color w:val="000000" w:themeColor="text1"/>
              </w:rPr>
              <w:t xml:space="preserve">rank-specific if the search will be open rank </w:t>
            </w:r>
          </w:p>
          <w:p w14:paraId="1031317A" w14:textId="4FF5C00A" w:rsidR="00E83F26" w:rsidRPr="004D1298" w:rsidRDefault="00832A6D" w:rsidP="00605B8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final</w:t>
            </w:r>
            <w:r w:rsidR="00E83F26" w:rsidRPr="004D1298">
              <w:rPr>
                <w:rFonts w:ascii="Arial" w:hAnsi="Arial" w:cs="Arial"/>
                <w:color w:val="000000" w:themeColor="text1"/>
              </w:rPr>
              <w:t xml:space="preserve"> interview format and </w:t>
            </w:r>
            <w:r>
              <w:rPr>
                <w:rFonts w:ascii="Arial" w:hAnsi="Arial" w:cs="Arial"/>
                <w:color w:val="000000" w:themeColor="text1"/>
              </w:rPr>
              <w:t xml:space="preserve">structured interview </w:t>
            </w:r>
            <w:r w:rsidR="00E83F26" w:rsidRPr="004D1298">
              <w:rPr>
                <w:rFonts w:ascii="Arial" w:hAnsi="Arial" w:cs="Arial"/>
                <w:color w:val="000000" w:themeColor="text1"/>
              </w:rPr>
              <w:t xml:space="preserve">questions (can defer </w:t>
            </w:r>
            <w:r w:rsidR="00E06A0D">
              <w:rPr>
                <w:rFonts w:ascii="Arial" w:hAnsi="Arial" w:cs="Arial"/>
                <w:color w:val="000000" w:themeColor="text1"/>
              </w:rPr>
              <w:t xml:space="preserve">these until </w:t>
            </w:r>
            <w:r w:rsidR="00E83F26" w:rsidRPr="004D1298">
              <w:rPr>
                <w:rFonts w:ascii="Arial" w:hAnsi="Arial" w:cs="Arial"/>
                <w:color w:val="000000" w:themeColor="text1"/>
              </w:rPr>
              <w:t xml:space="preserve">final candidate interview list is submitted for approval—see step #9) </w:t>
            </w:r>
          </w:p>
        </w:tc>
      </w:tr>
      <w:tr w:rsidR="00E83F26" w:rsidRPr="004D1298" w14:paraId="1FE28D68"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5A3EF10E" w14:textId="77777777" w:rsidR="00E83F26" w:rsidRPr="004D1298" w:rsidRDefault="00E83F26" w:rsidP="00712C0F">
            <w:pPr>
              <w:contextualSpacing/>
              <w:jc w:val="center"/>
              <w:rPr>
                <w:rFonts w:ascii="Arial" w:hAnsi="Arial" w:cs="Arial"/>
              </w:rPr>
            </w:pPr>
          </w:p>
        </w:tc>
        <w:tc>
          <w:tcPr>
            <w:tcW w:w="9900" w:type="dxa"/>
          </w:tcPr>
          <w:p w14:paraId="3BB28475" w14:textId="77777777" w:rsidR="00E83F26" w:rsidRPr="004D1298" w:rsidRDefault="00E83F26" w:rsidP="00FF181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1526D9BD"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8C7DB1C" w14:textId="44FA9452" w:rsidR="00E83F26" w:rsidRPr="004D1298" w:rsidRDefault="00E65C04" w:rsidP="00712C0F">
            <w:pPr>
              <w:contextualSpacing/>
              <w:jc w:val="center"/>
              <w:rPr>
                <w:rFonts w:ascii="Arial" w:hAnsi="Arial" w:cs="Arial"/>
                <w:color w:val="auto"/>
              </w:rPr>
            </w:pPr>
            <w:sdt>
              <w:sdtPr>
                <w:rPr>
                  <w:rFonts w:ascii="Arial" w:hAnsi="Arial" w:cs="Arial"/>
                </w:rPr>
                <w:id w:val="-529346965"/>
                <w14:checkbox>
                  <w14:checked w14:val="0"/>
                  <w14:checkedState w14:val="2612" w14:font="MS Gothic"/>
                  <w14:uncheckedState w14:val="2610" w14:font="MS Gothic"/>
                </w14:checkbox>
              </w:sdtPr>
              <w:sdtEndPr/>
              <w:sdtContent>
                <w:r w:rsidR="00816D47"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5</w:t>
            </w:r>
          </w:p>
        </w:tc>
        <w:tc>
          <w:tcPr>
            <w:tcW w:w="9900" w:type="dxa"/>
          </w:tcPr>
          <w:p w14:paraId="462D7732" w14:textId="74A18CF2" w:rsidR="00E83F26" w:rsidRPr="004D1298" w:rsidRDefault="00E83F26" w:rsidP="00FF181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hiring guide reviews submitted documents and recommends changes </w:t>
            </w:r>
            <w:r w:rsidR="00BC1D5A" w:rsidRPr="004D1298">
              <w:rPr>
                <w:rFonts w:ascii="Arial" w:hAnsi="Arial" w:cs="Arial"/>
                <w:color w:val="auto"/>
              </w:rPr>
              <w:t>as needed</w:t>
            </w:r>
            <w:r w:rsidRPr="004D1298">
              <w:rPr>
                <w:rFonts w:ascii="Arial" w:hAnsi="Arial" w:cs="Arial"/>
                <w:color w:val="auto"/>
              </w:rPr>
              <w:t xml:space="preserve">. Once the documents have been approved, the hiring guide notifies the search committee chair </w:t>
            </w:r>
            <w:r w:rsidR="00BF0EAD" w:rsidRPr="004D1298">
              <w:rPr>
                <w:rFonts w:ascii="Arial" w:hAnsi="Arial" w:cs="Arial"/>
                <w:color w:val="auto"/>
              </w:rPr>
              <w:t xml:space="preserve">and </w:t>
            </w:r>
            <w:r w:rsidRPr="004D1298">
              <w:rPr>
                <w:rFonts w:ascii="Arial" w:hAnsi="Arial" w:cs="Arial"/>
                <w:color w:val="auto"/>
              </w:rPr>
              <w:t>NatSci HR coordinator that the position is approved to be entered into EBS by the unit.</w:t>
            </w:r>
          </w:p>
        </w:tc>
      </w:tr>
      <w:tr w:rsidR="00130FB0" w:rsidRPr="004D1298" w14:paraId="036532F9"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52331EDF" w14:textId="77777777" w:rsidR="00130FB0" w:rsidRPr="004D1298" w:rsidRDefault="00130FB0" w:rsidP="00712C0F">
            <w:pPr>
              <w:contextualSpacing/>
              <w:jc w:val="center"/>
              <w:rPr>
                <w:rFonts w:ascii="Arial" w:hAnsi="Arial" w:cs="Arial"/>
              </w:rPr>
            </w:pPr>
          </w:p>
        </w:tc>
        <w:tc>
          <w:tcPr>
            <w:tcW w:w="9900" w:type="dxa"/>
          </w:tcPr>
          <w:p w14:paraId="0E3431BF" w14:textId="77777777" w:rsidR="00130FB0" w:rsidRPr="004D1298" w:rsidRDefault="00130FB0" w:rsidP="00FF181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4F19B5F3"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E7BEEC5" w14:textId="78E19506" w:rsidR="00E83F26" w:rsidRPr="004D1298" w:rsidRDefault="00E65C04" w:rsidP="00712C0F">
            <w:pPr>
              <w:contextualSpacing/>
              <w:jc w:val="center"/>
              <w:rPr>
                <w:rFonts w:ascii="Arial" w:hAnsi="Arial" w:cs="Arial"/>
                <w:color w:val="auto"/>
              </w:rPr>
            </w:pPr>
            <w:sdt>
              <w:sdtPr>
                <w:rPr>
                  <w:rFonts w:ascii="Arial" w:hAnsi="Arial" w:cs="Arial"/>
                </w:rPr>
                <w:id w:val="143091004"/>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6</w:t>
            </w:r>
          </w:p>
        </w:tc>
        <w:tc>
          <w:tcPr>
            <w:tcW w:w="9900" w:type="dxa"/>
          </w:tcPr>
          <w:p w14:paraId="4383BD81" w14:textId="2BB548C6" w:rsidR="00E83F26" w:rsidRPr="004D1298" w:rsidRDefault="00E83F26" w:rsidP="00605B8F">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Upon approval of the position, the search committee chair provides the completed </w:t>
            </w:r>
            <w:hyperlink r:id="rId12" w:history="1">
              <w:r w:rsidR="00527194">
                <w:rPr>
                  <w:rStyle w:val="Hyperlink"/>
                  <w:rFonts w:ascii="Arial" w:hAnsi="Arial" w:cs="Arial"/>
                </w:rPr>
                <w:t>NatSci Position/Advertisement Data Information Form</w:t>
              </w:r>
            </w:hyperlink>
            <w:r w:rsidR="00527194">
              <w:rPr>
                <w:rFonts w:ascii="Arial" w:hAnsi="Arial" w:cs="Arial"/>
                <w:color w:val="auto"/>
              </w:rPr>
              <w:t xml:space="preserve"> </w:t>
            </w:r>
            <w:r w:rsidRPr="004D1298">
              <w:rPr>
                <w:rFonts w:ascii="Arial" w:hAnsi="Arial" w:cs="Arial"/>
                <w:color w:val="auto"/>
              </w:rPr>
              <w:t xml:space="preserve">to the unit </w:t>
            </w:r>
            <w:r w:rsidR="00AF0E46" w:rsidRPr="004D1298">
              <w:rPr>
                <w:rFonts w:ascii="Arial" w:hAnsi="Arial" w:cs="Arial"/>
                <w:color w:val="auto"/>
              </w:rPr>
              <w:t>HR</w:t>
            </w:r>
            <w:r w:rsidRPr="004D1298">
              <w:rPr>
                <w:rFonts w:ascii="Arial" w:hAnsi="Arial" w:cs="Arial"/>
                <w:color w:val="auto"/>
              </w:rPr>
              <w:t xml:space="preserve"> coordinator for entry of the position into EBS. All position requests </w:t>
            </w:r>
            <w:r w:rsidR="005F100B">
              <w:rPr>
                <w:rFonts w:ascii="Arial" w:hAnsi="Arial" w:cs="Arial"/>
                <w:color w:val="auto"/>
              </w:rPr>
              <w:t>(except for chair/program director searches)</w:t>
            </w:r>
            <w:r w:rsidR="00262A04">
              <w:rPr>
                <w:rFonts w:ascii="Arial" w:hAnsi="Arial" w:cs="Arial"/>
                <w:color w:val="auto"/>
              </w:rPr>
              <w:t xml:space="preserve"> </w:t>
            </w:r>
            <w:r w:rsidRPr="004D1298">
              <w:rPr>
                <w:rFonts w:ascii="Arial" w:hAnsi="Arial" w:cs="Arial"/>
                <w:color w:val="auto"/>
              </w:rPr>
              <w:t>should indicate at least two identical positions</w:t>
            </w:r>
            <w:r w:rsidR="00EC3C2A">
              <w:rPr>
                <w:rFonts w:ascii="Arial" w:hAnsi="Arial" w:cs="Arial"/>
                <w:color w:val="auto"/>
              </w:rPr>
              <w:t xml:space="preserve"> to allow fo</w:t>
            </w:r>
            <w:r w:rsidR="00CC6EDC">
              <w:rPr>
                <w:rFonts w:ascii="Arial" w:hAnsi="Arial" w:cs="Arial"/>
                <w:color w:val="auto"/>
              </w:rPr>
              <w:t xml:space="preserve">r multiple offers to be made. </w:t>
            </w:r>
            <w:r w:rsidRPr="004D1298">
              <w:rPr>
                <w:rFonts w:ascii="Arial" w:hAnsi="Arial" w:cs="Arial"/>
                <w:color w:val="auto"/>
              </w:rPr>
              <w:t xml:space="preserve"> </w:t>
            </w:r>
          </w:p>
        </w:tc>
      </w:tr>
      <w:tr w:rsidR="0002271C" w:rsidRPr="004D1298" w14:paraId="5856A577"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6E549E00" w14:textId="77777777" w:rsidR="0002271C" w:rsidRPr="004D1298" w:rsidRDefault="0002271C" w:rsidP="00AA051C">
            <w:pPr>
              <w:contextualSpacing/>
              <w:jc w:val="center"/>
              <w:rPr>
                <w:rFonts w:ascii="Arial" w:hAnsi="Arial" w:cs="Arial"/>
              </w:rPr>
            </w:pPr>
          </w:p>
        </w:tc>
        <w:tc>
          <w:tcPr>
            <w:tcW w:w="9900" w:type="dxa"/>
          </w:tcPr>
          <w:p w14:paraId="3F3E6933" w14:textId="77777777" w:rsidR="0002271C" w:rsidRPr="004D1298" w:rsidRDefault="0002271C"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0D6F2111"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86601E5" w14:textId="5F6C735C" w:rsidR="00E83F26" w:rsidRPr="004D1298" w:rsidRDefault="00E65C04" w:rsidP="00AA051C">
            <w:pPr>
              <w:contextualSpacing/>
              <w:jc w:val="center"/>
              <w:rPr>
                <w:rFonts w:ascii="Arial" w:hAnsi="Arial" w:cs="Arial"/>
                <w:color w:val="auto"/>
              </w:rPr>
            </w:pPr>
            <w:sdt>
              <w:sdtPr>
                <w:rPr>
                  <w:rFonts w:ascii="Arial" w:hAnsi="Arial" w:cs="Arial"/>
                </w:rPr>
                <w:id w:val="-1382007058"/>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7</w:t>
            </w:r>
          </w:p>
        </w:tc>
        <w:tc>
          <w:tcPr>
            <w:tcW w:w="9900" w:type="dxa"/>
          </w:tcPr>
          <w:p w14:paraId="6C638721" w14:textId="1FD07367" w:rsidR="00E83F26" w:rsidRPr="004D1298" w:rsidRDefault="00E83F26" w:rsidP="00AA051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The NatSci HR coordinator approves the Academic Position Request in EBS at the college level. It is automatically routed to the Office of I</w:t>
            </w:r>
            <w:r w:rsidR="00B6196F" w:rsidRPr="004D1298">
              <w:rPr>
                <w:rFonts w:ascii="Arial" w:hAnsi="Arial" w:cs="Arial"/>
                <w:color w:val="auto"/>
              </w:rPr>
              <w:t>nstitutional</w:t>
            </w:r>
            <w:r w:rsidR="00174EA0" w:rsidRPr="004D1298">
              <w:rPr>
                <w:rFonts w:ascii="Arial" w:hAnsi="Arial" w:cs="Arial"/>
                <w:color w:val="auto"/>
              </w:rPr>
              <w:t xml:space="preserve"> Diversity and I</w:t>
            </w:r>
            <w:r w:rsidRPr="004D1298">
              <w:rPr>
                <w:rFonts w:ascii="Arial" w:hAnsi="Arial" w:cs="Arial"/>
                <w:color w:val="auto"/>
              </w:rPr>
              <w:t>nclusion (I</w:t>
            </w:r>
            <w:r w:rsidR="00174EA0" w:rsidRPr="004D1298">
              <w:rPr>
                <w:rFonts w:ascii="Arial" w:hAnsi="Arial" w:cs="Arial"/>
                <w:color w:val="auto"/>
              </w:rPr>
              <w:t>DI</w:t>
            </w:r>
            <w:r w:rsidRPr="004D1298">
              <w:rPr>
                <w:rFonts w:ascii="Arial" w:hAnsi="Arial" w:cs="Arial"/>
                <w:color w:val="auto"/>
              </w:rPr>
              <w:t>). After I</w:t>
            </w:r>
            <w:r w:rsidR="00174EA0" w:rsidRPr="004D1298">
              <w:rPr>
                <w:rFonts w:ascii="Arial" w:hAnsi="Arial" w:cs="Arial"/>
                <w:color w:val="auto"/>
              </w:rPr>
              <w:t>DI</w:t>
            </w:r>
            <w:r w:rsidRPr="004D1298">
              <w:rPr>
                <w:rFonts w:ascii="Arial" w:hAnsi="Arial" w:cs="Arial"/>
                <w:color w:val="auto"/>
              </w:rPr>
              <w:t xml:space="preserve"> approval, the position request is routed to </w:t>
            </w:r>
            <w:r w:rsidR="002926CE" w:rsidRPr="004D1298">
              <w:rPr>
                <w:rFonts w:ascii="Arial" w:hAnsi="Arial" w:cs="Arial"/>
                <w:color w:val="auto"/>
              </w:rPr>
              <w:t xml:space="preserve">the Office of Faculty and </w:t>
            </w:r>
            <w:r w:rsidRPr="004D1298">
              <w:rPr>
                <w:rFonts w:ascii="Arial" w:hAnsi="Arial" w:cs="Arial"/>
                <w:color w:val="auto"/>
              </w:rPr>
              <w:t xml:space="preserve">Academic </w:t>
            </w:r>
            <w:r w:rsidR="002926CE" w:rsidRPr="004D1298">
              <w:rPr>
                <w:rFonts w:ascii="Arial" w:hAnsi="Arial" w:cs="Arial"/>
                <w:color w:val="auto"/>
              </w:rPr>
              <w:t xml:space="preserve">Staff Affairs </w:t>
            </w:r>
            <w:r w:rsidRPr="004D1298">
              <w:rPr>
                <w:rFonts w:ascii="Arial" w:hAnsi="Arial" w:cs="Arial"/>
                <w:color w:val="auto"/>
              </w:rPr>
              <w:t>(</w:t>
            </w:r>
            <w:r w:rsidR="002926CE" w:rsidRPr="004D1298">
              <w:rPr>
                <w:rFonts w:ascii="Arial" w:hAnsi="Arial" w:cs="Arial"/>
                <w:color w:val="auto"/>
              </w:rPr>
              <w:t>FASA</w:t>
            </w:r>
            <w:r w:rsidRPr="004D1298">
              <w:rPr>
                <w:rFonts w:ascii="Arial" w:hAnsi="Arial" w:cs="Arial"/>
                <w:color w:val="auto"/>
              </w:rPr>
              <w:t>), which posts the position on PageUp.</w:t>
            </w:r>
            <w:r w:rsidR="00BE16ED">
              <w:rPr>
                <w:rFonts w:ascii="Arial" w:hAnsi="Arial" w:cs="Arial"/>
                <w:color w:val="auto"/>
              </w:rPr>
              <w:t xml:space="preserve"> </w:t>
            </w:r>
            <w:r w:rsidR="00EC0D11">
              <w:rPr>
                <w:rFonts w:ascii="Arial" w:hAnsi="Arial" w:cs="Arial"/>
                <w:color w:val="auto"/>
              </w:rPr>
              <w:t xml:space="preserve">Note: FASA may take up to </w:t>
            </w:r>
            <w:r w:rsidR="00C244BE">
              <w:rPr>
                <w:rFonts w:ascii="Arial" w:hAnsi="Arial" w:cs="Arial"/>
                <w:color w:val="auto"/>
              </w:rPr>
              <w:t>10-15 business days for approval</w:t>
            </w:r>
            <w:r w:rsidR="0084459E">
              <w:rPr>
                <w:rFonts w:ascii="Arial" w:hAnsi="Arial" w:cs="Arial"/>
                <w:color w:val="auto"/>
              </w:rPr>
              <w:t>/posting</w:t>
            </w:r>
            <w:r w:rsidR="00724274">
              <w:rPr>
                <w:rFonts w:ascii="Arial" w:hAnsi="Arial" w:cs="Arial"/>
                <w:color w:val="auto"/>
              </w:rPr>
              <w:t xml:space="preserve">. </w:t>
            </w:r>
          </w:p>
        </w:tc>
      </w:tr>
      <w:tr w:rsidR="002926CE" w:rsidRPr="004D1298" w14:paraId="0E7448FE"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2E5B5663" w14:textId="77777777" w:rsidR="002926CE" w:rsidRPr="004D1298" w:rsidRDefault="002926CE" w:rsidP="00AA051C">
            <w:pPr>
              <w:contextualSpacing/>
              <w:jc w:val="center"/>
              <w:rPr>
                <w:rFonts w:ascii="Arial" w:hAnsi="Arial" w:cs="Arial"/>
              </w:rPr>
            </w:pPr>
          </w:p>
        </w:tc>
        <w:tc>
          <w:tcPr>
            <w:tcW w:w="9900" w:type="dxa"/>
          </w:tcPr>
          <w:p w14:paraId="010DEE1C" w14:textId="77777777" w:rsidR="002926CE" w:rsidRPr="004D1298" w:rsidRDefault="002926CE" w:rsidP="00BA46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803AC23"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B545094" w14:textId="003B805B" w:rsidR="00E83F26" w:rsidRPr="004D1298" w:rsidRDefault="00E65C04" w:rsidP="00AA051C">
            <w:pPr>
              <w:contextualSpacing/>
              <w:jc w:val="center"/>
              <w:rPr>
                <w:rFonts w:ascii="Arial" w:hAnsi="Arial" w:cs="Arial"/>
                <w:color w:val="auto"/>
              </w:rPr>
            </w:pPr>
            <w:sdt>
              <w:sdtPr>
                <w:rPr>
                  <w:rFonts w:ascii="Arial" w:hAnsi="Arial" w:cs="Arial"/>
                </w:rPr>
                <w:id w:val="1961754238"/>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8</w:t>
            </w:r>
          </w:p>
        </w:tc>
        <w:tc>
          <w:tcPr>
            <w:tcW w:w="9900" w:type="dxa"/>
          </w:tcPr>
          <w:p w14:paraId="6CA441F0" w14:textId="455BB6A0" w:rsidR="00E83F26" w:rsidRPr="004D1298" w:rsidRDefault="002926CE" w:rsidP="00BA46CF">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FASA</w:t>
            </w:r>
            <w:r w:rsidR="00E83F26" w:rsidRPr="004D1298">
              <w:rPr>
                <w:rFonts w:ascii="Arial" w:hAnsi="Arial" w:cs="Arial"/>
                <w:color w:val="auto"/>
              </w:rPr>
              <w:t xml:space="preserve"> notifies the unit </w:t>
            </w:r>
            <w:r w:rsidR="007258D4" w:rsidRPr="004D1298">
              <w:rPr>
                <w:rFonts w:ascii="Arial" w:hAnsi="Arial" w:cs="Arial"/>
                <w:color w:val="auto"/>
              </w:rPr>
              <w:t>HR</w:t>
            </w:r>
            <w:r w:rsidR="00E83F26" w:rsidRPr="004D1298">
              <w:rPr>
                <w:rFonts w:ascii="Arial" w:hAnsi="Arial" w:cs="Arial"/>
                <w:color w:val="auto"/>
              </w:rPr>
              <w:t xml:space="preserve"> coordinator via email that the position has been posted on PageUp. Once the position is posted, it can be externally advertised. Candidates </w:t>
            </w:r>
            <w:r w:rsidR="00E83F26" w:rsidRPr="004D1298">
              <w:rPr>
                <w:rFonts w:ascii="Arial" w:hAnsi="Arial" w:cs="Arial"/>
                <w:b/>
                <w:color w:val="auto"/>
              </w:rPr>
              <w:t xml:space="preserve">MUST </w:t>
            </w:r>
            <w:r w:rsidR="00E83F26" w:rsidRPr="004D1298">
              <w:rPr>
                <w:rFonts w:ascii="Arial" w:hAnsi="Arial" w:cs="Arial"/>
                <w:color w:val="auto"/>
              </w:rPr>
              <w:t>submit applications through PageUp.</w:t>
            </w:r>
          </w:p>
        </w:tc>
      </w:tr>
      <w:tr w:rsidR="0075636D" w:rsidRPr="004D1298" w14:paraId="6EDD40E9"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56EFFA75" w14:textId="77777777" w:rsidR="0075636D" w:rsidRPr="004D1298" w:rsidRDefault="0075636D" w:rsidP="00AA051C">
            <w:pPr>
              <w:contextualSpacing/>
              <w:jc w:val="center"/>
              <w:rPr>
                <w:rFonts w:ascii="Arial" w:hAnsi="Arial" w:cs="Arial"/>
              </w:rPr>
            </w:pPr>
          </w:p>
        </w:tc>
        <w:tc>
          <w:tcPr>
            <w:tcW w:w="9900" w:type="dxa"/>
          </w:tcPr>
          <w:p w14:paraId="4F68499F" w14:textId="77777777" w:rsidR="0075636D" w:rsidRPr="004D1298" w:rsidRDefault="0075636D" w:rsidP="00BA46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4FC75F65"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726DD57" w14:textId="46915941" w:rsidR="00E83F26" w:rsidRPr="004D1298" w:rsidRDefault="00E65C04" w:rsidP="00AA051C">
            <w:pPr>
              <w:contextualSpacing/>
              <w:jc w:val="center"/>
              <w:rPr>
                <w:rFonts w:ascii="Arial" w:hAnsi="Arial" w:cs="Arial"/>
                <w:color w:val="auto"/>
              </w:rPr>
            </w:pPr>
            <w:sdt>
              <w:sdtPr>
                <w:rPr>
                  <w:rFonts w:ascii="Arial" w:hAnsi="Arial" w:cs="Arial"/>
                </w:rPr>
                <w:id w:val="305595111"/>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9</w:t>
            </w:r>
          </w:p>
        </w:tc>
        <w:tc>
          <w:tcPr>
            <w:tcW w:w="9900" w:type="dxa"/>
          </w:tcPr>
          <w:p w14:paraId="54E3BF59" w14:textId="59EA0ADE" w:rsidR="00E83F26" w:rsidRPr="004D1298" w:rsidRDefault="00730591" w:rsidP="00510D4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rPr>
              <w:t>Applications</w:t>
            </w:r>
            <w:r w:rsidR="00991C7D">
              <w:rPr>
                <w:rFonts w:ascii="Arial" w:hAnsi="Arial" w:cs="Arial"/>
                <w:color w:val="auto"/>
              </w:rPr>
              <w:t xml:space="preserve"> are available in </w:t>
            </w:r>
            <w:r w:rsidR="00E83F26" w:rsidRPr="004D1298">
              <w:rPr>
                <w:rFonts w:ascii="Arial" w:hAnsi="Arial" w:cs="Arial"/>
                <w:color w:val="auto"/>
              </w:rPr>
              <w:t>PageU</w:t>
            </w:r>
            <w:r w:rsidR="00991C7D">
              <w:rPr>
                <w:rFonts w:ascii="Arial" w:hAnsi="Arial" w:cs="Arial"/>
                <w:color w:val="auto"/>
              </w:rPr>
              <w:t>p.</w:t>
            </w:r>
            <w:r w:rsidR="00E83F26" w:rsidRPr="004D1298">
              <w:rPr>
                <w:rFonts w:ascii="Arial" w:hAnsi="Arial" w:cs="Arial"/>
                <w:color w:val="auto"/>
              </w:rPr>
              <w:t xml:space="preserve"> </w:t>
            </w:r>
          </w:p>
          <w:p w14:paraId="3777C586" w14:textId="3FE46863" w:rsidR="00924DE9" w:rsidRPr="004D1298" w:rsidRDefault="00E83F26" w:rsidP="00700E9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w:t>
            </w:r>
            <w:r w:rsidR="003066DE">
              <w:rPr>
                <w:rFonts w:ascii="Arial" w:hAnsi="Arial" w:cs="Arial"/>
                <w:color w:val="auto"/>
              </w:rPr>
              <w:t>affirmative action advocate</w:t>
            </w:r>
            <w:r w:rsidRPr="004D1298">
              <w:rPr>
                <w:rFonts w:ascii="Arial" w:hAnsi="Arial" w:cs="Arial"/>
                <w:color w:val="auto"/>
              </w:rPr>
              <w:t xml:space="preserve"> will contact the </w:t>
            </w:r>
            <w:r w:rsidR="004B3DE7" w:rsidRPr="004D1298">
              <w:rPr>
                <w:rFonts w:ascii="Arial" w:hAnsi="Arial" w:cs="Arial"/>
                <w:color w:val="auto"/>
              </w:rPr>
              <w:t xml:space="preserve">hiring guide </w:t>
            </w:r>
            <w:r w:rsidRPr="004D1298">
              <w:rPr>
                <w:rFonts w:ascii="Arial" w:hAnsi="Arial" w:cs="Arial"/>
                <w:color w:val="auto"/>
              </w:rPr>
              <w:t xml:space="preserve">to review the initial applicant pool and determine whether there is sufficient diversity to begin evaluation of applicants. </w:t>
            </w:r>
            <w:r w:rsidR="00924DE9" w:rsidRPr="004D1298">
              <w:rPr>
                <w:rFonts w:ascii="Arial" w:hAnsi="Arial" w:cs="Arial"/>
                <w:color w:val="auto"/>
              </w:rPr>
              <w:t xml:space="preserve">If the number, quality, or diversity of the pool of applicants is not satisfactory, the search committee may extend the application period, and strategies to increase the applicant pool/quality/diversity should be employed. </w:t>
            </w:r>
          </w:p>
          <w:p w14:paraId="7A70C4B1" w14:textId="77777777" w:rsidR="007B7F12" w:rsidRDefault="00E83F26" w:rsidP="00FE251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search committee reviews applicants using the established criteria and approved process to determine which candidates will be interviewed. </w:t>
            </w:r>
          </w:p>
          <w:p w14:paraId="1B854E4C" w14:textId="3327017C" w:rsidR="00E83F26" w:rsidRPr="004D1298" w:rsidRDefault="00E83F26" w:rsidP="00FE251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w:t>
            </w:r>
            <w:r w:rsidR="006A4528">
              <w:rPr>
                <w:rFonts w:ascii="Arial" w:hAnsi="Arial" w:cs="Arial"/>
                <w:color w:val="auto"/>
              </w:rPr>
              <w:t>affirmative action advocate</w:t>
            </w:r>
            <w:r w:rsidRPr="004D1298">
              <w:rPr>
                <w:rFonts w:ascii="Arial" w:hAnsi="Arial" w:cs="Arial"/>
                <w:color w:val="auto"/>
              </w:rPr>
              <w:t xml:space="preserve"> will </w:t>
            </w:r>
            <w:r w:rsidR="00E91FFA">
              <w:rPr>
                <w:rFonts w:ascii="Arial" w:hAnsi="Arial" w:cs="Arial"/>
                <w:color w:val="auto"/>
              </w:rPr>
              <w:t>contact the hiring guide</w:t>
            </w:r>
            <w:r w:rsidR="006843D0">
              <w:rPr>
                <w:rFonts w:ascii="Arial" w:hAnsi="Arial" w:cs="Arial"/>
                <w:color w:val="auto"/>
              </w:rPr>
              <w:t xml:space="preserve"> to review </w:t>
            </w:r>
            <w:r w:rsidRPr="004D1298">
              <w:rPr>
                <w:rFonts w:ascii="Arial" w:hAnsi="Arial" w:cs="Arial"/>
                <w:color w:val="auto"/>
              </w:rPr>
              <w:t>the list of applicants that will move forward after each stage of screening to review diversity of candidates as the applicant pool is narrowed.</w:t>
            </w:r>
          </w:p>
          <w:p w14:paraId="04FB40BA" w14:textId="2E00E9A9" w:rsidR="00E83F26" w:rsidRPr="00FB3011" w:rsidRDefault="00E83F26" w:rsidP="0075216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D1298">
              <w:rPr>
                <w:rFonts w:ascii="Arial" w:hAnsi="Arial" w:cs="Arial"/>
                <w:color w:val="auto"/>
              </w:rPr>
              <w:t>The</w:t>
            </w:r>
            <w:r w:rsidR="003B7D35">
              <w:rPr>
                <w:rFonts w:ascii="Arial" w:hAnsi="Arial" w:cs="Arial"/>
                <w:color w:val="auto"/>
              </w:rPr>
              <w:t xml:space="preserve"> search committee chair</w:t>
            </w:r>
            <w:r w:rsidR="009464A7">
              <w:rPr>
                <w:rFonts w:ascii="Arial" w:hAnsi="Arial" w:cs="Arial"/>
                <w:color w:val="auto"/>
              </w:rPr>
              <w:t xml:space="preserve"> </w:t>
            </w:r>
            <w:r w:rsidR="00CF2897">
              <w:rPr>
                <w:rFonts w:ascii="Arial" w:hAnsi="Arial" w:cs="Arial"/>
                <w:color w:val="auto"/>
              </w:rPr>
              <w:t xml:space="preserve">and </w:t>
            </w:r>
            <w:r w:rsidR="009464A7">
              <w:rPr>
                <w:rFonts w:ascii="Arial" w:hAnsi="Arial" w:cs="Arial"/>
                <w:color w:val="auto"/>
              </w:rPr>
              <w:t>the</w:t>
            </w:r>
            <w:r w:rsidRPr="004D1298">
              <w:rPr>
                <w:rFonts w:ascii="Arial" w:hAnsi="Arial" w:cs="Arial"/>
                <w:color w:val="auto"/>
              </w:rPr>
              <w:t xml:space="preserve"> unit </w:t>
            </w:r>
            <w:r w:rsidR="003B0E9F" w:rsidRPr="004D1298">
              <w:rPr>
                <w:rFonts w:ascii="Arial" w:hAnsi="Arial" w:cs="Arial"/>
                <w:color w:val="auto"/>
              </w:rPr>
              <w:t xml:space="preserve">HR </w:t>
            </w:r>
            <w:r w:rsidRPr="004D1298">
              <w:rPr>
                <w:rFonts w:ascii="Arial" w:hAnsi="Arial" w:cs="Arial"/>
                <w:color w:val="auto"/>
              </w:rPr>
              <w:t xml:space="preserve">coordinator send the proposed interview list </w:t>
            </w:r>
            <w:r w:rsidRPr="004D1298">
              <w:rPr>
                <w:rFonts w:ascii="Arial" w:hAnsi="Arial" w:cs="Arial"/>
                <w:b/>
                <w:bCs/>
                <w:i/>
                <w:iCs/>
                <w:color w:val="auto"/>
              </w:rPr>
              <w:t>with complete applications and packets (in one PDF)</w:t>
            </w:r>
            <w:r w:rsidRPr="004D1298">
              <w:rPr>
                <w:rFonts w:ascii="Arial" w:hAnsi="Arial" w:cs="Arial"/>
                <w:color w:val="auto"/>
              </w:rPr>
              <w:t xml:space="preserve"> for each of the final candidates to the </w:t>
            </w:r>
            <w:r w:rsidR="00D11813" w:rsidRPr="004D1298">
              <w:rPr>
                <w:rFonts w:ascii="Arial" w:hAnsi="Arial" w:cs="Arial"/>
                <w:color w:val="auto"/>
              </w:rPr>
              <w:t>hiring guide</w:t>
            </w:r>
            <w:r w:rsidRPr="004D1298">
              <w:rPr>
                <w:rFonts w:ascii="Arial" w:hAnsi="Arial" w:cs="Arial"/>
                <w:color w:val="auto"/>
              </w:rPr>
              <w:t xml:space="preserve"> for review and approval using the</w:t>
            </w:r>
            <w:r w:rsidR="00C24FD5">
              <w:rPr>
                <w:rFonts w:ascii="Arial" w:hAnsi="Arial" w:cs="Arial"/>
                <w:color w:val="auto"/>
              </w:rPr>
              <w:t xml:space="preserve">  </w:t>
            </w:r>
            <w:hyperlink r:id="rId13" w:history="1">
              <w:r w:rsidR="00122DC9">
                <w:rPr>
                  <w:rStyle w:val="Hyperlink"/>
                  <w:rFonts w:ascii="Arial" w:hAnsi="Arial" w:cs="Arial"/>
                </w:rPr>
                <w:t>Academic Final Interview List Approval Form</w:t>
              </w:r>
            </w:hyperlink>
            <w:r w:rsidR="006D6095">
              <w:rPr>
                <w:rFonts w:ascii="Arial" w:hAnsi="Arial" w:cs="Arial"/>
              </w:rPr>
              <w:t>.</w:t>
            </w:r>
            <w:r w:rsidR="00122DC9">
              <w:rPr>
                <w:rFonts w:ascii="Arial" w:hAnsi="Arial" w:cs="Arial"/>
                <w:color w:val="auto"/>
              </w:rPr>
              <w:t xml:space="preserve"> </w:t>
            </w:r>
            <w:r w:rsidR="00C24FD5">
              <w:rPr>
                <w:rFonts w:ascii="Arial" w:hAnsi="Arial" w:cs="Arial"/>
                <w:color w:val="auto"/>
              </w:rPr>
              <w:t xml:space="preserve"> </w:t>
            </w:r>
            <w:r w:rsidRPr="004D1298">
              <w:rPr>
                <w:rStyle w:val="Hyperlink"/>
                <w:rFonts w:ascii="Arial" w:hAnsi="Arial" w:cs="Arial"/>
                <w:color w:val="auto"/>
              </w:rPr>
              <w:t xml:space="preserve"> </w:t>
            </w:r>
            <w:r w:rsidRPr="004D1298">
              <w:rPr>
                <w:rFonts w:ascii="Arial" w:hAnsi="Arial" w:cs="Arial"/>
                <w:b/>
                <w:bCs/>
                <w:i/>
                <w:iCs/>
                <w:color w:val="auto"/>
              </w:rPr>
              <w:t xml:space="preserve">Interview questions and </w:t>
            </w:r>
            <w:r w:rsidR="00CC7654">
              <w:rPr>
                <w:rFonts w:ascii="Arial" w:hAnsi="Arial" w:cs="Arial"/>
                <w:b/>
                <w:bCs/>
                <w:i/>
                <w:iCs/>
                <w:color w:val="auto"/>
              </w:rPr>
              <w:t xml:space="preserve">final </w:t>
            </w:r>
            <w:r w:rsidRPr="004D1298">
              <w:rPr>
                <w:rFonts w:ascii="Arial" w:hAnsi="Arial" w:cs="Arial"/>
                <w:b/>
                <w:bCs/>
                <w:i/>
                <w:iCs/>
                <w:color w:val="auto"/>
              </w:rPr>
              <w:t>interview format process must be submitted for approval at this time if they were not submitted and approved at step #4.</w:t>
            </w:r>
            <w:r w:rsidRPr="004D1298">
              <w:rPr>
                <w:rFonts w:ascii="Arial" w:hAnsi="Arial" w:cs="Arial"/>
                <w:color w:val="auto"/>
              </w:rPr>
              <w:t xml:space="preserve"> </w:t>
            </w:r>
          </w:p>
          <w:p w14:paraId="59064C10" w14:textId="476C7335" w:rsidR="00FB3011" w:rsidRPr="004D1298" w:rsidRDefault="00F30D8D" w:rsidP="0075216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rPr>
              <w:t>T</w:t>
            </w:r>
            <w:r w:rsidR="00D123CB">
              <w:rPr>
                <w:rFonts w:ascii="Arial" w:hAnsi="Arial" w:cs="Arial"/>
                <w:color w:val="auto"/>
              </w:rPr>
              <w:t xml:space="preserve">he hiring guide will </w:t>
            </w:r>
            <w:r w:rsidR="00C171B1">
              <w:rPr>
                <w:rFonts w:ascii="Arial" w:hAnsi="Arial" w:cs="Arial"/>
                <w:color w:val="auto"/>
              </w:rPr>
              <w:t>inform the search committee chair and NatSci HR coordinator</w:t>
            </w:r>
            <w:r>
              <w:rPr>
                <w:rFonts w:ascii="Arial" w:hAnsi="Arial" w:cs="Arial"/>
                <w:color w:val="auto"/>
              </w:rPr>
              <w:t xml:space="preserve"> when the final interview list has been approved.</w:t>
            </w:r>
          </w:p>
        </w:tc>
      </w:tr>
      <w:tr w:rsidR="00125D6B" w:rsidRPr="004D1298" w14:paraId="132CAE8C" w14:textId="77777777" w:rsidTr="00CF5AD2">
        <w:trPr>
          <w:cantSplit/>
        </w:trPr>
        <w:tc>
          <w:tcPr>
            <w:cnfStyle w:val="001000000000" w:firstRow="0" w:lastRow="0" w:firstColumn="1" w:lastColumn="0" w:oddVBand="0" w:evenVBand="0" w:oddHBand="0" w:evenHBand="0" w:firstRowFirstColumn="0" w:firstRowLastColumn="0" w:lastRowFirstColumn="0" w:lastRowLastColumn="0"/>
            <w:tcW w:w="895" w:type="dxa"/>
          </w:tcPr>
          <w:p w14:paraId="2FC7F0E1" w14:textId="77777777" w:rsidR="00125D6B" w:rsidRPr="004D1298" w:rsidRDefault="00125D6B" w:rsidP="00AA051C">
            <w:pPr>
              <w:contextualSpacing/>
              <w:jc w:val="center"/>
              <w:rPr>
                <w:rFonts w:ascii="Arial" w:hAnsi="Arial" w:cs="Arial"/>
              </w:rPr>
            </w:pPr>
          </w:p>
        </w:tc>
        <w:tc>
          <w:tcPr>
            <w:tcW w:w="9900" w:type="dxa"/>
          </w:tcPr>
          <w:p w14:paraId="2470B717" w14:textId="77777777" w:rsidR="00125D6B" w:rsidRPr="004D1298" w:rsidRDefault="00125D6B" w:rsidP="00E5074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1873658B" w14:textId="77777777" w:rsidTr="00CF5A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Pr>
          <w:p w14:paraId="2EA37BA3" w14:textId="29A34621" w:rsidR="00E83F26" w:rsidRPr="004D1298" w:rsidRDefault="00E65C04" w:rsidP="00AA051C">
            <w:pPr>
              <w:contextualSpacing/>
              <w:jc w:val="center"/>
              <w:rPr>
                <w:rFonts w:ascii="Arial" w:hAnsi="Arial" w:cs="Arial"/>
                <w:color w:val="auto"/>
              </w:rPr>
            </w:pPr>
            <w:sdt>
              <w:sdtPr>
                <w:rPr>
                  <w:rFonts w:ascii="Arial" w:hAnsi="Arial" w:cs="Arial"/>
                </w:rPr>
                <w:id w:val="1307513783"/>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10</w:t>
            </w:r>
          </w:p>
        </w:tc>
        <w:tc>
          <w:tcPr>
            <w:tcW w:w="9900" w:type="dxa"/>
          </w:tcPr>
          <w:p w14:paraId="104A799B" w14:textId="4EC6FBF4" w:rsidR="00E83F26" w:rsidRPr="004D1298" w:rsidRDefault="00E83F26" w:rsidP="00E5074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Upon </w:t>
            </w:r>
            <w:r w:rsidR="00306EC6" w:rsidRPr="004D1298">
              <w:rPr>
                <w:rFonts w:ascii="Arial" w:hAnsi="Arial" w:cs="Arial"/>
                <w:color w:val="auto"/>
              </w:rPr>
              <w:t xml:space="preserve">hiring guide </w:t>
            </w:r>
            <w:r w:rsidRPr="004D1298">
              <w:rPr>
                <w:rFonts w:ascii="Arial" w:hAnsi="Arial" w:cs="Arial"/>
                <w:color w:val="auto"/>
              </w:rPr>
              <w:t xml:space="preserve">approval of the </w:t>
            </w:r>
            <w:hyperlink r:id="rId14" w:history="1">
              <w:r w:rsidRPr="004D1298">
                <w:rPr>
                  <w:rStyle w:val="Hyperlink"/>
                  <w:rFonts w:ascii="Arial" w:hAnsi="Arial" w:cs="Arial"/>
                </w:rPr>
                <w:t>Academic Final Interview List Approval Form</w:t>
              </w:r>
            </w:hyperlink>
            <w:r w:rsidRPr="004D1298">
              <w:rPr>
                <w:rFonts w:ascii="Arial" w:hAnsi="Arial" w:cs="Arial"/>
                <w:color w:val="auto"/>
              </w:rPr>
              <w:t xml:space="preserve">, the unit </w:t>
            </w:r>
            <w:r w:rsidR="003B0E9F" w:rsidRPr="004D1298">
              <w:rPr>
                <w:rFonts w:ascii="Arial" w:hAnsi="Arial" w:cs="Arial"/>
                <w:color w:val="auto"/>
              </w:rPr>
              <w:t xml:space="preserve">HR </w:t>
            </w:r>
            <w:r w:rsidRPr="004D1298">
              <w:rPr>
                <w:rFonts w:ascii="Arial" w:hAnsi="Arial" w:cs="Arial"/>
                <w:color w:val="auto"/>
              </w:rPr>
              <w:t xml:space="preserve">coordinator uploads the form to the PageUp, changes the </w:t>
            </w:r>
            <w:r w:rsidRPr="004D1298">
              <w:rPr>
                <w:rFonts w:ascii="Arial" w:hAnsi="Arial" w:cs="Arial"/>
                <w:b/>
                <w:color w:val="auto"/>
              </w:rPr>
              <w:t>application status</w:t>
            </w:r>
            <w:r w:rsidRPr="004D1298">
              <w:rPr>
                <w:rFonts w:ascii="Arial" w:hAnsi="Arial" w:cs="Arial"/>
                <w:color w:val="auto"/>
              </w:rPr>
              <w:t xml:space="preserve"> to “interview list sent to compliance panel,” and changes the </w:t>
            </w:r>
            <w:r w:rsidRPr="004D1298">
              <w:rPr>
                <w:rFonts w:ascii="Arial" w:hAnsi="Arial" w:cs="Arial"/>
                <w:b/>
                <w:color w:val="auto"/>
              </w:rPr>
              <w:t>job status</w:t>
            </w:r>
            <w:r w:rsidRPr="004D1298">
              <w:rPr>
                <w:rFonts w:ascii="Arial" w:hAnsi="Arial" w:cs="Arial"/>
                <w:color w:val="auto"/>
              </w:rPr>
              <w:t xml:space="preserve"> to “compliance review.”</w:t>
            </w:r>
            <w:r w:rsidRPr="004D1298">
              <w:rPr>
                <w:rStyle w:val="FootnoteReference"/>
                <w:rFonts w:ascii="Arial" w:hAnsi="Arial" w:cs="Arial"/>
                <w:color w:val="auto"/>
              </w:rPr>
              <w:t xml:space="preserve"> </w:t>
            </w:r>
            <w:r w:rsidRPr="004D1298">
              <w:rPr>
                <w:rStyle w:val="FootnoteReference"/>
                <w:rFonts w:ascii="Arial" w:hAnsi="Arial" w:cs="Arial"/>
                <w:color w:val="auto"/>
              </w:rPr>
              <w:footnoteReference w:id="2"/>
            </w:r>
            <w:r w:rsidRPr="004D1298">
              <w:rPr>
                <w:rFonts w:ascii="Arial" w:hAnsi="Arial" w:cs="Arial"/>
                <w:color w:val="auto"/>
              </w:rPr>
              <w:t xml:space="preserve"> </w:t>
            </w:r>
          </w:p>
          <w:p w14:paraId="50CADCCD" w14:textId="3160A909" w:rsidR="00E83F26" w:rsidRPr="004D1298" w:rsidRDefault="00E83F26" w:rsidP="00E50748">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auto"/>
              </w:rPr>
            </w:pPr>
            <w:r w:rsidRPr="004D1298">
              <w:rPr>
                <w:rFonts w:ascii="Arial" w:hAnsi="Arial" w:cs="Arial"/>
                <w:b/>
                <w:bCs/>
                <w:i/>
                <w:iCs/>
                <w:color w:val="auto"/>
                <w:u w:val="single"/>
              </w:rPr>
              <w:t>Note</w:t>
            </w:r>
            <w:r w:rsidRPr="004D1298">
              <w:rPr>
                <w:rFonts w:ascii="Arial" w:hAnsi="Arial" w:cs="Arial"/>
                <w:b/>
                <w:bCs/>
                <w:i/>
                <w:iCs/>
                <w:color w:val="auto"/>
              </w:rPr>
              <w:t xml:space="preserve">: </w:t>
            </w:r>
            <w:r w:rsidR="0027400C" w:rsidRPr="004D1298">
              <w:rPr>
                <w:rFonts w:ascii="Arial" w:hAnsi="Arial" w:cs="Arial"/>
                <w:b/>
                <w:bCs/>
                <w:i/>
                <w:iCs/>
                <w:color w:val="auto"/>
              </w:rPr>
              <w:t>Candidates may not be contacted about i</w:t>
            </w:r>
            <w:r w:rsidRPr="004D1298">
              <w:rPr>
                <w:rFonts w:ascii="Arial" w:hAnsi="Arial" w:cs="Arial"/>
                <w:b/>
                <w:bCs/>
                <w:i/>
                <w:iCs/>
                <w:color w:val="auto"/>
              </w:rPr>
              <w:t>nterviews until I</w:t>
            </w:r>
            <w:r w:rsidR="0027400C" w:rsidRPr="004D1298">
              <w:rPr>
                <w:rFonts w:ascii="Arial" w:hAnsi="Arial" w:cs="Arial"/>
                <w:b/>
                <w:bCs/>
                <w:i/>
                <w:iCs/>
                <w:color w:val="auto"/>
              </w:rPr>
              <w:t>DI</w:t>
            </w:r>
            <w:r w:rsidRPr="004D1298">
              <w:rPr>
                <w:rFonts w:ascii="Arial" w:hAnsi="Arial" w:cs="Arial"/>
                <w:b/>
                <w:bCs/>
                <w:i/>
                <w:iCs/>
                <w:color w:val="auto"/>
              </w:rPr>
              <w:t xml:space="preserve"> provides final approval of the interview list in the Applicant Tracking System/PageUp. </w:t>
            </w:r>
          </w:p>
        </w:tc>
      </w:tr>
      <w:tr w:rsidR="00125D6B" w:rsidRPr="004D1298" w14:paraId="22E3CF3C"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544A750F" w14:textId="77777777" w:rsidR="00125D6B" w:rsidRPr="004D1298" w:rsidRDefault="00125D6B" w:rsidP="00AA051C">
            <w:pPr>
              <w:contextualSpacing/>
              <w:jc w:val="center"/>
              <w:rPr>
                <w:rFonts w:ascii="Arial" w:hAnsi="Arial" w:cs="Arial"/>
              </w:rPr>
            </w:pPr>
          </w:p>
        </w:tc>
        <w:tc>
          <w:tcPr>
            <w:tcW w:w="9900" w:type="dxa"/>
          </w:tcPr>
          <w:p w14:paraId="4779B364" w14:textId="77777777" w:rsidR="00125D6B" w:rsidRPr="004D1298" w:rsidRDefault="00125D6B" w:rsidP="00D47F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7DED170"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0B4EC7" w14:textId="26261440" w:rsidR="00E83F26" w:rsidRPr="004D1298" w:rsidRDefault="00E65C04" w:rsidP="00AA051C">
            <w:pPr>
              <w:contextualSpacing/>
              <w:jc w:val="center"/>
              <w:rPr>
                <w:rFonts w:ascii="Arial" w:hAnsi="Arial" w:cs="Arial"/>
                <w:color w:val="auto"/>
              </w:rPr>
            </w:pPr>
            <w:sdt>
              <w:sdtPr>
                <w:rPr>
                  <w:rFonts w:ascii="Arial" w:hAnsi="Arial" w:cs="Arial"/>
                </w:rPr>
                <w:id w:val="1227258357"/>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11</w:t>
            </w:r>
          </w:p>
        </w:tc>
        <w:tc>
          <w:tcPr>
            <w:tcW w:w="9900" w:type="dxa"/>
          </w:tcPr>
          <w:p w14:paraId="0264B1FD" w14:textId="5C95306C" w:rsidR="00E83F26" w:rsidRPr="004D1298" w:rsidRDefault="00E83F26" w:rsidP="00D47F1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Once I</w:t>
            </w:r>
            <w:r w:rsidR="00125D6B" w:rsidRPr="004D1298">
              <w:rPr>
                <w:rFonts w:ascii="Arial" w:hAnsi="Arial" w:cs="Arial"/>
                <w:color w:val="auto"/>
              </w:rPr>
              <w:t>DI</w:t>
            </w:r>
            <w:r w:rsidRPr="004D1298">
              <w:rPr>
                <w:rFonts w:ascii="Arial" w:hAnsi="Arial" w:cs="Arial"/>
                <w:color w:val="auto"/>
              </w:rPr>
              <w:t xml:space="preserve"> approval is received (through PageUp), the search chair invites candidates </w:t>
            </w:r>
            <w:r w:rsidR="00862229" w:rsidRPr="004D1298">
              <w:rPr>
                <w:rFonts w:ascii="Arial" w:hAnsi="Arial" w:cs="Arial"/>
                <w:color w:val="auto"/>
              </w:rPr>
              <w:t>for a</w:t>
            </w:r>
            <w:r w:rsidR="002F111E" w:rsidRPr="004D1298">
              <w:rPr>
                <w:rFonts w:ascii="Arial" w:hAnsi="Arial" w:cs="Arial"/>
                <w:color w:val="auto"/>
              </w:rPr>
              <w:t xml:space="preserve"> final</w:t>
            </w:r>
            <w:r w:rsidR="00862229" w:rsidRPr="004D1298">
              <w:rPr>
                <w:rFonts w:ascii="Arial" w:hAnsi="Arial" w:cs="Arial"/>
                <w:color w:val="auto"/>
              </w:rPr>
              <w:t xml:space="preserve"> interview</w:t>
            </w:r>
            <w:r w:rsidRPr="004D1298">
              <w:rPr>
                <w:rFonts w:ascii="Arial" w:hAnsi="Arial" w:cs="Arial"/>
                <w:color w:val="auto"/>
              </w:rPr>
              <w:t>. </w:t>
            </w:r>
            <w:r w:rsidR="00EB1773" w:rsidRPr="004D1298">
              <w:rPr>
                <w:rFonts w:ascii="Arial" w:hAnsi="Arial" w:cs="Arial"/>
                <w:color w:val="auto"/>
              </w:rPr>
              <w:t xml:space="preserve">The </w:t>
            </w:r>
            <w:r w:rsidR="002F111E" w:rsidRPr="004D1298">
              <w:rPr>
                <w:rFonts w:ascii="Arial" w:hAnsi="Arial" w:cs="Arial"/>
                <w:color w:val="auto"/>
              </w:rPr>
              <w:t xml:space="preserve">final interview may be either on-campus or virtual, </w:t>
            </w:r>
            <w:proofErr w:type="gramStart"/>
            <w:r w:rsidR="003C312B" w:rsidRPr="004D1298">
              <w:rPr>
                <w:rFonts w:ascii="Arial" w:hAnsi="Arial" w:cs="Arial"/>
                <w:color w:val="auto"/>
              </w:rPr>
              <w:t>as long as</w:t>
            </w:r>
            <w:proofErr w:type="gramEnd"/>
            <w:r w:rsidR="003C312B" w:rsidRPr="004D1298">
              <w:rPr>
                <w:rFonts w:ascii="Arial" w:hAnsi="Arial" w:cs="Arial"/>
                <w:color w:val="auto"/>
              </w:rPr>
              <w:t xml:space="preserve"> the same modality is used for all final interview candidates. </w:t>
            </w:r>
            <w:r w:rsidRPr="004D1298">
              <w:rPr>
                <w:rFonts w:ascii="Arial" w:hAnsi="Arial" w:cs="Arial"/>
                <w:color w:val="auto"/>
              </w:rPr>
              <w:t xml:space="preserve">The search committee interviews and evaluates candidates using the approved criteria, questions, and process.  </w:t>
            </w:r>
          </w:p>
          <w:p w14:paraId="32D9F47F" w14:textId="6C0CF1BA" w:rsidR="00E83F26" w:rsidRPr="004D1298" w:rsidRDefault="00E83F26" w:rsidP="00D47F15">
            <w:pP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auto"/>
              </w:rPr>
            </w:pPr>
            <w:r w:rsidRPr="004D1298">
              <w:rPr>
                <w:rFonts w:ascii="Arial" w:hAnsi="Arial" w:cs="Arial"/>
                <w:b/>
                <w:bCs/>
                <w:i/>
                <w:iCs/>
                <w:color w:val="auto"/>
                <w:u w:val="single"/>
              </w:rPr>
              <w:t>Note</w:t>
            </w:r>
            <w:r w:rsidRPr="004D1298">
              <w:rPr>
                <w:rFonts w:ascii="Arial" w:hAnsi="Arial" w:cs="Arial"/>
                <w:b/>
                <w:bCs/>
                <w:i/>
                <w:iCs/>
                <w:color w:val="auto"/>
              </w:rPr>
              <w:t xml:space="preserve">: all assessments of applicants must be documented for each stage of screening and such documents retained by the unit for </w:t>
            </w:r>
            <w:r w:rsidRPr="004D1298">
              <w:rPr>
                <w:rFonts w:ascii="Arial" w:hAnsi="Arial" w:cs="Arial"/>
                <w:b/>
                <w:bCs/>
                <w:i/>
                <w:iCs/>
                <w:color w:val="auto"/>
                <w:u w:val="single"/>
              </w:rPr>
              <w:t>&gt;</w:t>
            </w:r>
            <w:r w:rsidRPr="004D1298">
              <w:rPr>
                <w:rFonts w:ascii="Arial" w:hAnsi="Arial" w:cs="Arial"/>
                <w:b/>
                <w:bCs/>
                <w:i/>
                <w:iCs/>
                <w:color w:val="auto"/>
              </w:rPr>
              <w:t xml:space="preserve"> 3 years.</w:t>
            </w:r>
          </w:p>
        </w:tc>
      </w:tr>
      <w:tr w:rsidR="00862229" w:rsidRPr="004D1298" w14:paraId="2B016AB3"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04A21580" w14:textId="77777777" w:rsidR="00862229" w:rsidRPr="004D1298" w:rsidRDefault="00862229" w:rsidP="00AA051C">
            <w:pPr>
              <w:contextualSpacing/>
              <w:jc w:val="center"/>
              <w:rPr>
                <w:rFonts w:ascii="Arial" w:hAnsi="Arial" w:cs="Arial"/>
              </w:rPr>
            </w:pPr>
          </w:p>
        </w:tc>
        <w:tc>
          <w:tcPr>
            <w:tcW w:w="9900" w:type="dxa"/>
          </w:tcPr>
          <w:p w14:paraId="591F90C3" w14:textId="77777777" w:rsidR="00862229" w:rsidRPr="004D1298" w:rsidRDefault="00862229"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2D1FAF96"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A157D2C" w14:textId="012D17B1" w:rsidR="00E83F26" w:rsidRPr="004D1298" w:rsidRDefault="00E65C04" w:rsidP="00AA051C">
            <w:pPr>
              <w:contextualSpacing/>
              <w:jc w:val="center"/>
              <w:rPr>
                <w:rFonts w:ascii="Arial" w:hAnsi="Arial" w:cs="Arial"/>
                <w:color w:val="auto"/>
              </w:rPr>
            </w:pPr>
            <w:sdt>
              <w:sdtPr>
                <w:rPr>
                  <w:rFonts w:ascii="Arial" w:hAnsi="Arial" w:cs="Arial"/>
                </w:rPr>
                <w:id w:val="2072763964"/>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12</w:t>
            </w:r>
          </w:p>
        </w:tc>
        <w:tc>
          <w:tcPr>
            <w:tcW w:w="9900" w:type="dxa"/>
          </w:tcPr>
          <w:p w14:paraId="156FBF67" w14:textId="439CD204" w:rsidR="00E83F26" w:rsidRPr="004D1298" w:rsidRDefault="00E83F26" w:rsidP="00AA051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The search committee follows unit Bylaws </w:t>
            </w:r>
            <w:r w:rsidR="0048201B" w:rsidRPr="004D1298">
              <w:rPr>
                <w:rFonts w:ascii="Arial" w:hAnsi="Arial" w:cs="Arial"/>
                <w:color w:val="auto"/>
              </w:rPr>
              <w:t xml:space="preserve">in </w:t>
            </w:r>
            <w:r w:rsidRPr="004D1298">
              <w:rPr>
                <w:rFonts w:ascii="Arial" w:hAnsi="Arial" w:cs="Arial"/>
                <w:color w:val="auto"/>
              </w:rPr>
              <w:t>mak</w:t>
            </w:r>
            <w:r w:rsidR="0048201B" w:rsidRPr="004D1298">
              <w:rPr>
                <w:rFonts w:ascii="Arial" w:hAnsi="Arial" w:cs="Arial"/>
                <w:color w:val="auto"/>
              </w:rPr>
              <w:t>ing</w:t>
            </w:r>
            <w:r w:rsidRPr="004D1298">
              <w:rPr>
                <w:rFonts w:ascii="Arial" w:hAnsi="Arial" w:cs="Arial"/>
                <w:color w:val="auto"/>
              </w:rPr>
              <w:t xml:space="preserve"> hiring recommendations to the unit administrator</w:t>
            </w:r>
            <w:r w:rsidR="00B715FD">
              <w:rPr>
                <w:rFonts w:ascii="Arial" w:hAnsi="Arial" w:cs="Arial"/>
                <w:color w:val="auto"/>
              </w:rPr>
              <w:t xml:space="preserve">. </w:t>
            </w:r>
            <w:r w:rsidR="00330E1C">
              <w:rPr>
                <w:rFonts w:ascii="Arial" w:hAnsi="Arial" w:cs="Arial"/>
                <w:color w:val="auto"/>
              </w:rPr>
              <w:t>I</w:t>
            </w:r>
            <w:r w:rsidR="00330E1C" w:rsidRPr="004D1298">
              <w:rPr>
                <w:rFonts w:ascii="Arial" w:hAnsi="Arial" w:cs="Arial"/>
                <w:color w:val="auto"/>
              </w:rPr>
              <w:t>n the case of tenure system hires</w:t>
            </w:r>
            <w:r w:rsidR="00330E1C">
              <w:rPr>
                <w:rFonts w:ascii="Arial" w:hAnsi="Arial" w:cs="Arial"/>
                <w:color w:val="auto"/>
              </w:rPr>
              <w:t>, the unit administrator</w:t>
            </w:r>
            <w:r w:rsidR="00692E9A">
              <w:rPr>
                <w:rFonts w:ascii="Arial" w:hAnsi="Arial" w:cs="Arial"/>
                <w:color w:val="auto"/>
              </w:rPr>
              <w:t xml:space="preserve"> </w:t>
            </w:r>
            <w:r w:rsidRPr="004D1298">
              <w:rPr>
                <w:rFonts w:ascii="Arial" w:hAnsi="Arial" w:cs="Arial"/>
                <w:color w:val="auto"/>
              </w:rPr>
              <w:t>then makes hiring recommendations to the dean</w:t>
            </w:r>
            <w:r w:rsidR="007062B6">
              <w:rPr>
                <w:rFonts w:ascii="Arial" w:hAnsi="Arial" w:cs="Arial"/>
                <w:color w:val="auto"/>
              </w:rPr>
              <w:t>.</w:t>
            </w:r>
            <w:r w:rsidR="007477A0">
              <w:rPr>
                <w:rStyle w:val="FootnoteReference"/>
                <w:rFonts w:ascii="Arial" w:hAnsi="Arial" w:cs="Arial"/>
                <w:color w:val="auto"/>
              </w:rPr>
              <w:footnoteReference w:id="3"/>
            </w:r>
            <w:r w:rsidRPr="004D1298">
              <w:rPr>
                <w:rFonts w:ascii="Arial" w:hAnsi="Arial" w:cs="Arial"/>
                <w:color w:val="auto"/>
              </w:rPr>
              <w:t xml:space="preserve"> </w:t>
            </w:r>
          </w:p>
        </w:tc>
      </w:tr>
      <w:tr w:rsidR="00862229" w:rsidRPr="004D1298" w14:paraId="6AC2006E"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099F90A9" w14:textId="77777777" w:rsidR="00862229" w:rsidRPr="004D1298" w:rsidRDefault="00862229" w:rsidP="00AA051C">
            <w:pPr>
              <w:contextualSpacing/>
              <w:jc w:val="center"/>
              <w:rPr>
                <w:rFonts w:ascii="Arial" w:hAnsi="Arial" w:cs="Arial"/>
              </w:rPr>
            </w:pPr>
          </w:p>
        </w:tc>
        <w:tc>
          <w:tcPr>
            <w:tcW w:w="9900" w:type="dxa"/>
          </w:tcPr>
          <w:p w14:paraId="497D6615" w14:textId="77777777" w:rsidR="00862229" w:rsidRPr="004D1298" w:rsidRDefault="00862229"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F26" w:rsidRPr="004D1298" w14:paraId="0F3722C4"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39FD0DB" w14:textId="47590F41" w:rsidR="00E83F26" w:rsidRPr="004D1298" w:rsidRDefault="00E65C04" w:rsidP="00AA051C">
            <w:pPr>
              <w:contextualSpacing/>
              <w:jc w:val="center"/>
              <w:rPr>
                <w:rFonts w:ascii="Arial" w:hAnsi="Arial" w:cs="Arial"/>
                <w:color w:val="auto"/>
              </w:rPr>
            </w:pPr>
            <w:sdt>
              <w:sdtPr>
                <w:rPr>
                  <w:rFonts w:ascii="Arial" w:hAnsi="Arial" w:cs="Arial"/>
                </w:rPr>
                <w:id w:val="630513405"/>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w:t>
            </w:r>
            <w:r w:rsidR="00B3743B">
              <w:rPr>
                <w:rFonts w:ascii="Arial" w:hAnsi="Arial" w:cs="Arial"/>
                <w:color w:val="auto"/>
              </w:rPr>
              <w:t>3</w:t>
            </w:r>
          </w:p>
        </w:tc>
        <w:tc>
          <w:tcPr>
            <w:tcW w:w="9900" w:type="dxa"/>
          </w:tcPr>
          <w:p w14:paraId="2A1C45DE" w14:textId="3941450D" w:rsidR="00E83F26" w:rsidRPr="004D1298" w:rsidRDefault="00E83F26" w:rsidP="00AA051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Tenure System hires: If approved, unit sends completed </w:t>
            </w:r>
            <w:hyperlink r:id="rId15" w:history="1">
              <w:r w:rsidR="00224D55">
                <w:rPr>
                  <w:rStyle w:val="Hyperlink"/>
                  <w:rFonts w:ascii="Arial" w:hAnsi="Arial" w:cs="Arial"/>
                </w:rPr>
                <w:t>Required Components of Offer Letters Form</w:t>
              </w:r>
            </w:hyperlink>
            <w:r w:rsidRPr="004D1298">
              <w:rPr>
                <w:rFonts w:ascii="Arial" w:hAnsi="Arial" w:cs="Arial"/>
                <w:color w:val="auto"/>
              </w:rPr>
              <w:t xml:space="preserve"> to the dean, and the offer letter is sent from the dean. </w:t>
            </w:r>
          </w:p>
          <w:p w14:paraId="151C205A" w14:textId="6F8BA9A6" w:rsidR="00E83F26" w:rsidRPr="004D1298" w:rsidRDefault="00E83F26" w:rsidP="00AA051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Fixed Term Faculty and Specialist</w:t>
            </w:r>
            <w:r w:rsidR="005B61D6" w:rsidRPr="004D1298">
              <w:rPr>
                <w:rFonts w:ascii="Arial" w:hAnsi="Arial" w:cs="Arial"/>
                <w:color w:val="auto"/>
              </w:rPr>
              <w:t xml:space="preserve"> hires</w:t>
            </w:r>
            <w:r w:rsidRPr="004D1298">
              <w:rPr>
                <w:rFonts w:ascii="Arial" w:hAnsi="Arial" w:cs="Arial"/>
                <w:color w:val="auto"/>
              </w:rPr>
              <w:t>: the unit sends the offer letter to the candidate.</w:t>
            </w:r>
          </w:p>
        </w:tc>
      </w:tr>
      <w:tr w:rsidR="00047B9C" w:rsidRPr="004D1298" w14:paraId="29A63BC7"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7BDE6E4E" w14:textId="77777777" w:rsidR="00047B9C" w:rsidRPr="004D1298" w:rsidRDefault="00047B9C" w:rsidP="00AA051C">
            <w:pPr>
              <w:contextualSpacing/>
              <w:jc w:val="center"/>
              <w:rPr>
                <w:rFonts w:ascii="Arial" w:hAnsi="Arial" w:cs="Arial"/>
              </w:rPr>
            </w:pPr>
          </w:p>
        </w:tc>
        <w:tc>
          <w:tcPr>
            <w:tcW w:w="9900" w:type="dxa"/>
          </w:tcPr>
          <w:p w14:paraId="1F3AB108" w14:textId="77777777" w:rsidR="00047B9C" w:rsidRPr="004D1298" w:rsidRDefault="00047B9C"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5AD2" w:rsidRPr="004D1298" w14:paraId="7F1A8E01"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3D8135" w14:textId="40195434" w:rsidR="00E83F26" w:rsidRPr="004D1298" w:rsidRDefault="00E65C04" w:rsidP="00AA051C">
            <w:pPr>
              <w:contextualSpacing/>
              <w:jc w:val="center"/>
              <w:rPr>
                <w:rFonts w:ascii="Arial" w:hAnsi="Arial" w:cs="Arial"/>
                <w:color w:val="auto"/>
              </w:rPr>
            </w:pPr>
            <w:sdt>
              <w:sdtPr>
                <w:rPr>
                  <w:rFonts w:ascii="Arial" w:hAnsi="Arial" w:cs="Arial"/>
                </w:rPr>
                <w:id w:val="-768000623"/>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w:t>
            </w:r>
            <w:r w:rsidR="00B3743B">
              <w:rPr>
                <w:rFonts w:ascii="Arial" w:hAnsi="Arial" w:cs="Arial"/>
                <w:color w:val="auto"/>
              </w:rPr>
              <w:t>4</w:t>
            </w:r>
          </w:p>
        </w:tc>
        <w:tc>
          <w:tcPr>
            <w:tcW w:w="9900" w:type="dxa"/>
          </w:tcPr>
          <w:p w14:paraId="3F92BD73" w14:textId="187499A0" w:rsidR="00E83F26" w:rsidRPr="004D1298" w:rsidRDefault="00E83F26" w:rsidP="00AA051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4D1298">
              <w:rPr>
                <w:rFonts w:ascii="Arial" w:hAnsi="Arial" w:cs="Arial"/>
                <w:color w:val="auto"/>
              </w:rPr>
              <w:t xml:space="preserve">When the offer is accepted, the unit </w:t>
            </w:r>
            <w:r w:rsidR="005362F5" w:rsidRPr="004D1298">
              <w:rPr>
                <w:rFonts w:ascii="Arial" w:hAnsi="Arial" w:cs="Arial"/>
                <w:color w:val="auto"/>
              </w:rPr>
              <w:t xml:space="preserve">HR </w:t>
            </w:r>
            <w:r w:rsidRPr="004D1298">
              <w:rPr>
                <w:rFonts w:ascii="Arial" w:hAnsi="Arial" w:cs="Arial"/>
                <w:color w:val="auto"/>
              </w:rPr>
              <w:t>coordinator completes the “Recommend Applicant for Hire” procedure in PageUp (</w:t>
            </w:r>
            <w:hyperlink r:id="rId16" w:history="1">
              <w:r w:rsidRPr="004D1298">
                <w:rPr>
                  <w:rStyle w:val="Hyperlink"/>
                  <w:rFonts w:ascii="Arial" w:hAnsi="Arial" w:cs="Arial"/>
                </w:rPr>
                <w:t>Applicant Tracking System’s Training Staffing Coordinator Guide</w:t>
              </w:r>
            </w:hyperlink>
            <w:r w:rsidRPr="004D1298">
              <w:rPr>
                <w:rStyle w:val="Hyperlink"/>
                <w:rFonts w:ascii="Arial" w:hAnsi="Arial" w:cs="Arial"/>
              </w:rPr>
              <w:t>)</w:t>
            </w:r>
            <w:r w:rsidRPr="004D1298">
              <w:rPr>
                <w:rFonts w:ascii="Arial" w:hAnsi="Arial" w:cs="Arial"/>
                <w:color w:val="auto"/>
              </w:rPr>
              <w:t>.</w:t>
            </w:r>
          </w:p>
        </w:tc>
      </w:tr>
      <w:tr w:rsidR="00047B9C" w:rsidRPr="004D1298" w14:paraId="1EB312DB"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32FA9FE3" w14:textId="77777777" w:rsidR="00047B9C" w:rsidRPr="004D1298" w:rsidRDefault="00047B9C" w:rsidP="00AA051C">
            <w:pPr>
              <w:contextualSpacing/>
              <w:jc w:val="center"/>
              <w:rPr>
                <w:rFonts w:ascii="Arial" w:hAnsi="Arial" w:cs="Arial"/>
              </w:rPr>
            </w:pPr>
          </w:p>
        </w:tc>
        <w:tc>
          <w:tcPr>
            <w:tcW w:w="9900" w:type="dxa"/>
          </w:tcPr>
          <w:p w14:paraId="53D49DB5" w14:textId="77777777" w:rsidR="00047B9C" w:rsidRPr="004D1298" w:rsidRDefault="00047B9C" w:rsidP="00AA05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D1298" w:rsidRPr="004D1298" w14:paraId="37123D0B"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1512964" w14:textId="363D7037" w:rsidR="00E83F26" w:rsidRPr="004D1298" w:rsidRDefault="00E65C04" w:rsidP="00AA051C">
            <w:pPr>
              <w:contextualSpacing/>
              <w:jc w:val="center"/>
              <w:rPr>
                <w:rFonts w:ascii="Arial" w:hAnsi="Arial" w:cs="Arial"/>
              </w:rPr>
            </w:pPr>
            <w:sdt>
              <w:sdtPr>
                <w:rPr>
                  <w:rFonts w:ascii="Arial" w:hAnsi="Arial" w:cs="Arial"/>
                </w:rPr>
                <w:id w:val="334194977"/>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w:t>
            </w:r>
            <w:r w:rsidR="00B3743B">
              <w:rPr>
                <w:rFonts w:ascii="Arial" w:hAnsi="Arial" w:cs="Arial"/>
                <w:color w:val="auto"/>
              </w:rPr>
              <w:t>5</w:t>
            </w:r>
          </w:p>
        </w:tc>
        <w:tc>
          <w:tcPr>
            <w:tcW w:w="9900" w:type="dxa"/>
          </w:tcPr>
          <w:p w14:paraId="41ADB5D9" w14:textId="51DED55E" w:rsidR="00E83F26" w:rsidRPr="004D1298" w:rsidRDefault="00E00C5F" w:rsidP="00AA051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auto"/>
              </w:rPr>
              <w:t xml:space="preserve">The search committee chair </w:t>
            </w:r>
            <w:r w:rsidR="00E33309">
              <w:rPr>
                <w:rFonts w:ascii="Arial" w:hAnsi="Arial" w:cs="Arial"/>
                <w:color w:val="auto"/>
              </w:rPr>
              <w:t xml:space="preserve">sends the </w:t>
            </w:r>
            <w:hyperlink r:id="rId17" w:history="1">
              <w:r w:rsidR="00CA5FBB">
                <w:rPr>
                  <w:rStyle w:val="Hyperlink"/>
                  <w:rFonts w:ascii="Arial" w:hAnsi="Arial" w:cs="Arial"/>
                </w:rPr>
                <w:t>Search Committee Report</w:t>
              </w:r>
            </w:hyperlink>
            <w:r w:rsidR="00151528">
              <w:rPr>
                <w:rStyle w:val="FootnoteReference"/>
                <w:rFonts w:ascii="Arial" w:hAnsi="Arial" w:cs="Arial"/>
                <w:color w:val="auto"/>
              </w:rPr>
              <w:footnoteReference w:id="4"/>
            </w:r>
            <w:r w:rsidR="003963D4">
              <w:rPr>
                <w:rFonts w:ascii="Arial" w:hAnsi="Arial" w:cs="Arial"/>
                <w:color w:val="auto"/>
              </w:rPr>
              <w:t xml:space="preserve"> </w:t>
            </w:r>
            <w:r w:rsidR="00E33309">
              <w:rPr>
                <w:rFonts w:ascii="Arial" w:hAnsi="Arial" w:cs="Arial"/>
                <w:color w:val="auto"/>
              </w:rPr>
              <w:t xml:space="preserve">that accompanies </w:t>
            </w:r>
            <w:r w:rsidR="00E83F26" w:rsidRPr="004D1298">
              <w:rPr>
                <w:rFonts w:ascii="Arial" w:hAnsi="Arial" w:cs="Arial"/>
                <w:color w:val="auto"/>
              </w:rPr>
              <w:t>the appointment form in EBS</w:t>
            </w:r>
            <w:r w:rsidR="00B86090">
              <w:rPr>
                <w:rFonts w:ascii="Arial" w:hAnsi="Arial" w:cs="Arial"/>
                <w:color w:val="auto"/>
              </w:rPr>
              <w:t xml:space="preserve"> </w:t>
            </w:r>
            <w:r w:rsidR="00E83F26" w:rsidRPr="004D1298">
              <w:rPr>
                <w:rFonts w:ascii="Arial" w:hAnsi="Arial" w:cs="Arial"/>
                <w:color w:val="auto"/>
              </w:rPr>
              <w:t xml:space="preserve">to the </w:t>
            </w:r>
            <w:r w:rsidR="008A05B9" w:rsidRPr="004D1298">
              <w:rPr>
                <w:rFonts w:ascii="Arial" w:hAnsi="Arial" w:cs="Arial"/>
                <w:color w:val="auto"/>
              </w:rPr>
              <w:t>hiring guide</w:t>
            </w:r>
            <w:r w:rsidR="00E83F26" w:rsidRPr="004D1298">
              <w:rPr>
                <w:rFonts w:ascii="Arial" w:hAnsi="Arial" w:cs="Arial"/>
                <w:color w:val="auto"/>
              </w:rPr>
              <w:t xml:space="preserve">. </w:t>
            </w:r>
          </w:p>
        </w:tc>
      </w:tr>
      <w:tr w:rsidR="00047B9C" w:rsidRPr="004D1298" w14:paraId="1FE1415D" w14:textId="77777777" w:rsidTr="00CF5AD2">
        <w:tc>
          <w:tcPr>
            <w:cnfStyle w:val="001000000000" w:firstRow="0" w:lastRow="0" w:firstColumn="1" w:lastColumn="0" w:oddVBand="0" w:evenVBand="0" w:oddHBand="0" w:evenHBand="0" w:firstRowFirstColumn="0" w:firstRowLastColumn="0" w:lastRowFirstColumn="0" w:lastRowLastColumn="0"/>
            <w:tcW w:w="895" w:type="dxa"/>
          </w:tcPr>
          <w:p w14:paraId="7F6E4ECC" w14:textId="77777777" w:rsidR="00047B9C" w:rsidRPr="004D1298" w:rsidRDefault="00047B9C" w:rsidP="00374D93">
            <w:pPr>
              <w:contextualSpacing/>
              <w:jc w:val="center"/>
              <w:rPr>
                <w:rFonts w:ascii="Arial" w:hAnsi="Arial" w:cs="Arial"/>
              </w:rPr>
            </w:pPr>
          </w:p>
        </w:tc>
        <w:tc>
          <w:tcPr>
            <w:tcW w:w="9900" w:type="dxa"/>
          </w:tcPr>
          <w:p w14:paraId="45D1E23E" w14:textId="77777777" w:rsidR="00047B9C" w:rsidRPr="004D1298" w:rsidRDefault="00047B9C" w:rsidP="00374D93">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4D1298" w:rsidRPr="004D1298" w14:paraId="5C94CA95" w14:textId="77777777" w:rsidTr="00C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6906D2" w14:textId="165A6762" w:rsidR="00E83F26" w:rsidRPr="004D1298" w:rsidRDefault="00E65C04" w:rsidP="00374D93">
            <w:pPr>
              <w:contextualSpacing/>
              <w:jc w:val="center"/>
              <w:rPr>
                <w:rFonts w:ascii="Arial" w:hAnsi="Arial" w:cs="Arial"/>
              </w:rPr>
            </w:pPr>
            <w:sdt>
              <w:sdtPr>
                <w:rPr>
                  <w:rFonts w:ascii="Arial" w:hAnsi="Arial" w:cs="Arial"/>
                </w:rPr>
                <w:id w:val="1915509727"/>
                <w14:checkbox>
                  <w14:checked w14:val="0"/>
                  <w14:checkedState w14:val="2612" w14:font="MS Gothic"/>
                  <w14:uncheckedState w14:val="2610" w14:font="MS Gothic"/>
                </w14:checkbox>
              </w:sdtPr>
              <w:sdtEndPr/>
              <w:sdtContent>
                <w:r w:rsidR="00F26F6B" w:rsidRPr="004D1298">
                  <w:rPr>
                    <w:rFonts w:ascii="Segoe UI Symbol" w:eastAsia="MS Gothic" w:hAnsi="Segoe UI Symbol" w:cs="Segoe UI Symbol"/>
                    <w:color w:val="auto"/>
                  </w:rPr>
                  <w:t>☐</w:t>
                </w:r>
              </w:sdtContent>
            </w:sdt>
            <w:r w:rsidR="001D6481" w:rsidRPr="004D1298">
              <w:rPr>
                <w:rFonts w:ascii="Arial" w:hAnsi="Arial" w:cs="Arial"/>
                <w:color w:val="auto"/>
              </w:rPr>
              <w:t xml:space="preserve"> </w:t>
            </w:r>
            <w:r w:rsidR="00E83F26" w:rsidRPr="004D1298">
              <w:rPr>
                <w:rFonts w:ascii="Arial" w:hAnsi="Arial" w:cs="Arial"/>
                <w:color w:val="auto"/>
              </w:rPr>
              <w:t>1</w:t>
            </w:r>
            <w:r w:rsidR="00B3743B">
              <w:rPr>
                <w:rFonts w:ascii="Arial" w:hAnsi="Arial" w:cs="Arial"/>
                <w:color w:val="auto"/>
              </w:rPr>
              <w:t>6</w:t>
            </w:r>
          </w:p>
        </w:tc>
        <w:tc>
          <w:tcPr>
            <w:tcW w:w="9900" w:type="dxa"/>
          </w:tcPr>
          <w:p w14:paraId="73378AEB" w14:textId="27304B6C" w:rsidR="00E83F26" w:rsidRPr="004D1298" w:rsidRDefault="00E83F26" w:rsidP="00374D9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D1298">
              <w:rPr>
                <w:rFonts w:ascii="Arial" w:hAnsi="Arial" w:cs="Arial"/>
                <w:color w:val="auto"/>
              </w:rPr>
              <w:t xml:space="preserve">The unit administrator informs the search committee </w:t>
            </w:r>
            <w:r w:rsidR="00584600" w:rsidRPr="004D1298">
              <w:rPr>
                <w:rFonts w:ascii="Arial" w:hAnsi="Arial" w:cs="Arial"/>
                <w:color w:val="auto"/>
              </w:rPr>
              <w:t xml:space="preserve">and hiring guide </w:t>
            </w:r>
            <w:r w:rsidRPr="004D1298">
              <w:rPr>
                <w:rFonts w:ascii="Arial" w:hAnsi="Arial" w:cs="Arial"/>
                <w:color w:val="auto"/>
              </w:rPr>
              <w:t xml:space="preserve">who was hired to fill the position. </w:t>
            </w:r>
          </w:p>
        </w:tc>
      </w:tr>
    </w:tbl>
    <w:p w14:paraId="5026D6A4" w14:textId="77777777" w:rsidR="00267B82" w:rsidRPr="004D1298" w:rsidRDefault="00267B82" w:rsidP="008D79E3">
      <w:pPr>
        <w:spacing w:after="0" w:line="240" w:lineRule="auto"/>
        <w:rPr>
          <w:rFonts w:ascii="Arial" w:hAnsi="Arial" w:cs="Arial"/>
        </w:rPr>
      </w:pPr>
    </w:p>
    <w:p w14:paraId="1582AE6B" w14:textId="155908DF" w:rsidR="00A54716" w:rsidRPr="004D1298" w:rsidRDefault="00F87450" w:rsidP="008D79E3">
      <w:pPr>
        <w:spacing w:after="0" w:line="240" w:lineRule="auto"/>
        <w:rPr>
          <w:rFonts w:ascii="Arial" w:hAnsi="Arial" w:cs="Arial"/>
        </w:rPr>
      </w:pPr>
      <w:r w:rsidRPr="004D1298">
        <w:rPr>
          <w:rFonts w:ascii="Arial" w:hAnsi="Arial" w:cs="Arial"/>
        </w:rPr>
        <w:t xml:space="preserve">Updated </w:t>
      </w:r>
      <w:r w:rsidR="00BC55A7">
        <w:rPr>
          <w:rFonts w:ascii="Arial" w:hAnsi="Arial" w:cs="Arial"/>
        </w:rPr>
        <w:t>June</w:t>
      </w:r>
      <w:r w:rsidR="004028A6" w:rsidRPr="004D1298">
        <w:rPr>
          <w:rFonts w:ascii="Arial" w:hAnsi="Arial" w:cs="Arial"/>
        </w:rPr>
        <w:t xml:space="preserve"> 2022</w:t>
      </w:r>
    </w:p>
    <w:p w14:paraId="6AE196B7" w14:textId="0D7835B6" w:rsidR="00A54716" w:rsidRPr="004D1298" w:rsidRDefault="00A54716" w:rsidP="008D79E3">
      <w:pPr>
        <w:spacing w:after="0" w:line="240" w:lineRule="auto"/>
        <w:rPr>
          <w:rFonts w:ascii="Arial" w:hAnsi="Arial" w:cs="Arial"/>
        </w:rPr>
      </w:pPr>
    </w:p>
    <w:p w14:paraId="092A44F9" w14:textId="520474EE" w:rsidR="00A9237F" w:rsidRPr="004D1298" w:rsidRDefault="00A9237F" w:rsidP="00BC55A7">
      <w:pPr>
        <w:rPr>
          <w:rFonts w:ascii="Arial" w:hAnsi="Arial" w:cs="Arial"/>
        </w:rPr>
      </w:pPr>
    </w:p>
    <w:sectPr w:rsidR="00A9237F" w:rsidRPr="004D1298" w:rsidSect="00293957">
      <w:headerReference w:type="firs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8497" w14:textId="77777777" w:rsidR="000A03A5" w:rsidRDefault="000A03A5" w:rsidP="00C2633D">
      <w:pPr>
        <w:spacing w:after="0" w:line="240" w:lineRule="auto"/>
      </w:pPr>
      <w:r>
        <w:separator/>
      </w:r>
    </w:p>
  </w:endnote>
  <w:endnote w:type="continuationSeparator" w:id="0">
    <w:p w14:paraId="157B0460" w14:textId="77777777" w:rsidR="000A03A5" w:rsidRDefault="000A03A5" w:rsidP="00C2633D">
      <w:pPr>
        <w:spacing w:after="0" w:line="240" w:lineRule="auto"/>
      </w:pPr>
      <w:r>
        <w:continuationSeparator/>
      </w:r>
    </w:p>
  </w:endnote>
  <w:endnote w:type="continuationNotice" w:id="1">
    <w:p w14:paraId="268B5BAD" w14:textId="77777777" w:rsidR="000A03A5" w:rsidRDefault="000A0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2196" w14:textId="77777777" w:rsidR="000A03A5" w:rsidRDefault="000A03A5" w:rsidP="00C2633D">
      <w:pPr>
        <w:spacing w:after="0" w:line="240" w:lineRule="auto"/>
      </w:pPr>
      <w:r>
        <w:separator/>
      </w:r>
    </w:p>
  </w:footnote>
  <w:footnote w:type="continuationSeparator" w:id="0">
    <w:p w14:paraId="31B359D0" w14:textId="77777777" w:rsidR="000A03A5" w:rsidRDefault="000A03A5" w:rsidP="00C2633D">
      <w:pPr>
        <w:spacing w:after="0" w:line="240" w:lineRule="auto"/>
      </w:pPr>
      <w:r>
        <w:continuationSeparator/>
      </w:r>
    </w:p>
  </w:footnote>
  <w:footnote w:type="continuationNotice" w:id="1">
    <w:p w14:paraId="5915EAD0" w14:textId="77777777" w:rsidR="000A03A5" w:rsidRDefault="000A03A5">
      <w:pPr>
        <w:spacing w:after="0" w:line="240" w:lineRule="auto"/>
      </w:pPr>
    </w:p>
  </w:footnote>
  <w:footnote w:id="2">
    <w:p w14:paraId="45D7F89F" w14:textId="4F21C29D" w:rsidR="00E83F26" w:rsidRPr="00AA7582" w:rsidRDefault="00E83F26" w:rsidP="008F33BA">
      <w:pPr>
        <w:spacing w:after="0" w:line="240" w:lineRule="auto"/>
        <w:rPr>
          <w:rFonts w:ascii="Arial" w:hAnsi="Arial" w:cs="Arial"/>
          <w:sz w:val="18"/>
          <w:szCs w:val="18"/>
        </w:rPr>
      </w:pPr>
      <w:r w:rsidRPr="00AA7582">
        <w:rPr>
          <w:rStyle w:val="FootnoteReference"/>
          <w:rFonts w:ascii="Arial" w:hAnsi="Arial" w:cs="Arial"/>
          <w:sz w:val="18"/>
          <w:szCs w:val="18"/>
        </w:rPr>
        <w:footnoteRef/>
      </w:r>
      <w:r w:rsidRPr="00AA7582">
        <w:rPr>
          <w:rFonts w:ascii="Arial" w:hAnsi="Arial" w:cs="Arial"/>
          <w:sz w:val="18"/>
          <w:szCs w:val="18"/>
        </w:rPr>
        <w:t xml:space="preserve"> In cases where outstanding applicants are identified after the list of candidates to be interviewed has been approved by I</w:t>
      </w:r>
      <w:r w:rsidR="00EE2160" w:rsidRPr="00AA7582">
        <w:rPr>
          <w:rFonts w:ascii="Arial" w:hAnsi="Arial" w:cs="Arial"/>
          <w:sz w:val="18"/>
          <w:szCs w:val="18"/>
        </w:rPr>
        <w:t>DI</w:t>
      </w:r>
      <w:r w:rsidRPr="00AA7582">
        <w:rPr>
          <w:rFonts w:ascii="Arial" w:hAnsi="Arial" w:cs="Arial"/>
          <w:sz w:val="18"/>
          <w:szCs w:val="18"/>
        </w:rPr>
        <w:t>, the unit</w:t>
      </w:r>
      <w:r w:rsidR="00245194" w:rsidRPr="00AA7582">
        <w:rPr>
          <w:rFonts w:ascii="Arial" w:hAnsi="Arial" w:cs="Arial"/>
          <w:sz w:val="18"/>
          <w:szCs w:val="18"/>
        </w:rPr>
        <w:t xml:space="preserve"> HR </w:t>
      </w:r>
      <w:r w:rsidRPr="00AA7582">
        <w:rPr>
          <w:rFonts w:ascii="Arial" w:hAnsi="Arial" w:cs="Arial"/>
          <w:sz w:val="18"/>
          <w:szCs w:val="18"/>
        </w:rPr>
        <w:t>coordinator completes the “Amendments” section of the Academic Final Interview List Approval Form and repeats steps in step #10. This request must be approved by I</w:t>
      </w:r>
      <w:r w:rsidR="00EE2160" w:rsidRPr="00AA7582">
        <w:rPr>
          <w:rFonts w:ascii="Arial" w:hAnsi="Arial" w:cs="Arial"/>
          <w:sz w:val="18"/>
          <w:szCs w:val="18"/>
        </w:rPr>
        <w:t>DI</w:t>
      </w:r>
      <w:r w:rsidRPr="00AA7582">
        <w:rPr>
          <w:rFonts w:ascii="Arial" w:hAnsi="Arial" w:cs="Arial"/>
          <w:sz w:val="18"/>
          <w:szCs w:val="18"/>
        </w:rPr>
        <w:t xml:space="preserve"> before these additional candidates are invited to interview. </w:t>
      </w:r>
    </w:p>
    <w:p w14:paraId="0969B858" w14:textId="77777777" w:rsidR="00E83F26" w:rsidRPr="00AA7582" w:rsidRDefault="00E83F26" w:rsidP="008F33BA">
      <w:pPr>
        <w:pStyle w:val="FootnoteText"/>
        <w:rPr>
          <w:rFonts w:ascii="Arial" w:hAnsi="Arial" w:cs="Arial"/>
          <w:sz w:val="18"/>
          <w:szCs w:val="18"/>
        </w:rPr>
      </w:pPr>
    </w:p>
  </w:footnote>
  <w:footnote w:id="3">
    <w:p w14:paraId="1547532E" w14:textId="77777777" w:rsidR="00F74432" w:rsidRPr="00EC248B" w:rsidRDefault="007477A0" w:rsidP="00F74432">
      <w:pPr>
        <w:spacing w:after="0" w:line="240" w:lineRule="auto"/>
        <w:rPr>
          <w:rFonts w:ascii="Arial" w:hAnsi="Arial" w:cs="Arial"/>
          <w:sz w:val="18"/>
          <w:szCs w:val="18"/>
        </w:rPr>
      </w:pPr>
      <w:r>
        <w:rPr>
          <w:rStyle w:val="FootnoteReference"/>
        </w:rPr>
        <w:footnoteRef/>
      </w:r>
      <w:r>
        <w:t xml:space="preserve"> </w:t>
      </w:r>
      <w:r w:rsidR="00F74432" w:rsidRPr="00EC248B">
        <w:rPr>
          <w:rFonts w:ascii="Arial" w:hAnsi="Arial" w:cs="Arial"/>
          <w:sz w:val="18"/>
          <w:szCs w:val="18"/>
        </w:rPr>
        <w:t>Additional information for hiring tenure system faculty with tenure and continuing system specialists with continuing status:</w:t>
      </w:r>
    </w:p>
    <w:p w14:paraId="6C4ED3CA" w14:textId="77777777" w:rsidR="00F74432" w:rsidRPr="00EC248B" w:rsidRDefault="00F74432" w:rsidP="00F74432">
      <w:pPr>
        <w:spacing w:after="0" w:line="240" w:lineRule="auto"/>
        <w:rPr>
          <w:rFonts w:ascii="Arial" w:hAnsi="Arial" w:cs="Arial"/>
          <w:sz w:val="18"/>
          <w:szCs w:val="18"/>
        </w:rPr>
      </w:pPr>
    </w:p>
    <w:p w14:paraId="271FE28C" w14:textId="77777777" w:rsidR="00F74432" w:rsidRPr="00EC248B" w:rsidRDefault="00F74432" w:rsidP="00AA101A">
      <w:pPr>
        <w:spacing w:after="120" w:line="240" w:lineRule="auto"/>
        <w:rPr>
          <w:rFonts w:ascii="Arial" w:hAnsi="Arial" w:cs="Arial"/>
          <w:sz w:val="18"/>
          <w:szCs w:val="18"/>
        </w:rPr>
      </w:pPr>
      <w:r w:rsidRPr="00EC248B">
        <w:rPr>
          <w:rFonts w:ascii="Arial" w:hAnsi="Arial" w:cs="Arial"/>
          <w:sz w:val="18"/>
          <w:szCs w:val="18"/>
        </w:rPr>
        <w:t>If a tenure system candidate is to be hired with tenure, unit administrator sends the candidate’s application packet, including four letters of reference (signed and on letterhead), to the NatSci Dean’s Executive Assistant, and the packet is reviewed and voted on by the NatSci RPT committee. The dean’s office then sends the packet, RPT committee vote, and a letter of support from the dean to FASA, which will conduct the provost-level review and put the dossier on the agenda for a BOT meeting (granting tenure resides with the BOT).</w:t>
      </w:r>
    </w:p>
    <w:p w14:paraId="0D42D992" w14:textId="77777777" w:rsidR="00F74432" w:rsidRPr="00EC248B" w:rsidRDefault="00F74432" w:rsidP="00AA101A">
      <w:pPr>
        <w:pStyle w:val="NormalWeb"/>
        <w:spacing w:before="0" w:beforeAutospacing="0" w:after="120" w:afterAutospacing="0"/>
        <w:rPr>
          <w:rFonts w:ascii="Arial" w:hAnsi="Arial" w:cs="Arial"/>
          <w:color w:val="000000"/>
          <w:sz w:val="18"/>
          <w:szCs w:val="18"/>
        </w:rPr>
      </w:pPr>
      <w:r w:rsidRPr="00EC248B">
        <w:rPr>
          <w:rFonts w:ascii="Arial" w:hAnsi="Arial" w:cs="Arial"/>
          <w:color w:val="000000"/>
          <w:sz w:val="18"/>
          <w:szCs w:val="18"/>
        </w:rPr>
        <w:t>If the individual's current appointment as an academic specialist at the University is on a fixed term basis (with ending date), on a continuing appointment basis (without end date) in another unit, in another appointment category in the University or in employment outside of the University, and a request is made to recommend appointment of that individual to a position in the Academic Specialist Appointment System, such previous appointment service may be counted toward the Academic Specialist Appointment System probationary periods. The major criteria for awarding credit for previous service are the level of performance and similarity of duties in the previous and new positions. Requests for recognition of prior employment service as applicable to Academic Specialist Appointment System service requires a written recommendation by the unit administrator, written concurrence of the dean/separately reporting director, and the written approval of the Provost.</w:t>
      </w:r>
    </w:p>
    <w:p w14:paraId="61DDD5D8" w14:textId="58A17F2B" w:rsidR="007477A0" w:rsidRDefault="007477A0">
      <w:pPr>
        <w:pStyle w:val="FootnoteText"/>
      </w:pPr>
    </w:p>
  </w:footnote>
  <w:footnote w:id="4">
    <w:p w14:paraId="6410D554" w14:textId="3F802A81" w:rsidR="00151528" w:rsidRDefault="00151528">
      <w:pPr>
        <w:pStyle w:val="FootnoteText"/>
      </w:pPr>
      <w:r>
        <w:rPr>
          <w:rStyle w:val="FootnoteReference"/>
        </w:rPr>
        <w:footnoteRef/>
      </w:r>
      <w:r>
        <w:t xml:space="preserve"> </w:t>
      </w:r>
      <w:r w:rsidR="001A2F7F" w:rsidRPr="00AA101A">
        <w:rPr>
          <w:rFonts w:ascii="Arial" w:hAnsi="Arial" w:cs="Arial"/>
          <w:sz w:val="18"/>
          <w:szCs w:val="18"/>
        </w:rPr>
        <w:t xml:space="preserve">This is an example </w:t>
      </w:r>
      <w:r w:rsidR="00E702DD" w:rsidRPr="00AA101A">
        <w:rPr>
          <w:rFonts w:ascii="Arial" w:hAnsi="Arial" w:cs="Arial"/>
          <w:sz w:val="18"/>
          <w:szCs w:val="18"/>
        </w:rPr>
        <w:t>template</w:t>
      </w:r>
      <w:r w:rsidR="0099518A" w:rsidRPr="00AA101A">
        <w:rPr>
          <w:rFonts w:ascii="Arial" w:hAnsi="Arial" w:cs="Arial"/>
          <w:sz w:val="18"/>
          <w:szCs w:val="18"/>
        </w:rPr>
        <w:t xml:space="preserve"> from the MSU Handbook for Faculty Searches</w:t>
      </w:r>
      <w:r w:rsidR="00415244" w:rsidRPr="00AA101A">
        <w:rPr>
          <w:rFonts w:ascii="Arial" w:hAnsi="Arial" w:cs="Arial"/>
          <w:sz w:val="18"/>
          <w:szCs w:val="18"/>
        </w:rPr>
        <w:t>.</w:t>
      </w:r>
      <w:r w:rsidR="00282D34" w:rsidRPr="00AA101A">
        <w:rPr>
          <w:rFonts w:ascii="Arial" w:hAnsi="Arial" w:cs="Arial"/>
          <w:sz w:val="18"/>
          <w:szCs w:val="18"/>
        </w:rPr>
        <w:t xml:space="preserve"> It </w:t>
      </w:r>
      <w:r w:rsidR="00136AA6" w:rsidRPr="00AA101A">
        <w:rPr>
          <w:rFonts w:ascii="Arial" w:hAnsi="Arial" w:cs="Arial"/>
          <w:sz w:val="18"/>
          <w:szCs w:val="18"/>
        </w:rPr>
        <w:t xml:space="preserve">can </w:t>
      </w:r>
      <w:r w:rsidR="00282D34" w:rsidRPr="00AA101A">
        <w:rPr>
          <w:rFonts w:ascii="Arial" w:hAnsi="Arial" w:cs="Arial"/>
          <w:sz w:val="18"/>
          <w:szCs w:val="18"/>
        </w:rPr>
        <w:t xml:space="preserve">be customized </w:t>
      </w:r>
      <w:r w:rsidR="0096537B" w:rsidRPr="00AA101A">
        <w:rPr>
          <w:rFonts w:ascii="Arial" w:hAnsi="Arial" w:cs="Arial"/>
          <w:sz w:val="18"/>
          <w:szCs w:val="18"/>
        </w:rPr>
        <w:t xml:space="preserve">for </w:t>
      </w:r>
      <w:r w:rsidR="00FE0EE6" w:rsidRPr="00AA101A">
        <w:rPr>
          <w:rFonts w:ascii="Arial" w:hAnsi="Arial" w:cs="Arial"/>
          <w:sz w:val="18"/>
          <w:szCs w:val="18"/>
        </w:rPr>
        <w:t>fixed term and academic specialist searches.</w:t>
      </w:r>
      <w:r w:rsidR="00FE0EE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3506" w14:textId="77777777" w:rsidR="00CF536E" w:rsidRPr="00276868" w:rsidRDefault="00CF536E" w:rsidP="00CF536E">
    <w:pPr>
      <w:pStyle w:val="Title"/>
      <w:spacing w:line="240" w:lineRule="auto"/>
      <w:rPr>
        <w:rFonts w:ascii="Gotham Book" w:hAnsi="Gotham Book"/>
        <w:color w:val="18453B"/>
        <w:spacing w:val="-20"/>
        <w:sz w:val="40"/>
        <w:szCs w:val="40"/>
      </w:rPr>
    </w:pPr>
    <w:r w:rsidRPr="00276868">
      <w:rPr>
        <w:rFonts w:ascii="Gotham Book" w:hAnsi="Gotham Book"/>
        <w:color w:val="18453B"/>
        <w:spacing w:val="-20"/>
        <w:sz w:val="40"/>
        <w:szCs w:val="40"/>
      </w:rPr>
      <w:t xml:space="preserve">College of </w:t>
    </w:r>
  </w:p>
  <w:p w14:paraId="54C7FDF2" w14:textId="77777777" w:rsidR="00CF536E" w:rsidRPr="00276868" w:rsidRDefault="00CF536E" w:rsidP="00CF536E">
    <w:pPr>
      <w:pStyle w:val="Title"/>
      <w:spacing w:line="240" w:lineRule="auto"/>
      <w:rPr>
        <w:rFonts w:ascii="Gotham Bold" w:hAnsi="Gotham Bold"/>
        <w:b/>
        <w:color w:val="18453B"/>
        <w:spacing w:val="-20"/>
        <w:sz w:val="40"/>
        <w:szCs w:val="40"/>
      </w:rPr>
    </w:pPr>
    <w:r w:rsidRPr="00276868">
      <w:rPr>
        <w:rFonts w:ascii="Gotham Bold" w:hAnsi="Gotham Bold"/>
        <w:b/>
        <w:color w:val="18453B"/>
        <w:spacing w:val="-20"/>
        <w:sz w:val="40"/>
        <w:szCs w:val="40"/>
      </w:rPr>
      <w:t>Natural Science</w:t>
    </w:r>
  </w:p>
  <w:p w14:paraId="176613CB" w14:textId="77777777" w:rsidR="00CF536E" w:rsidRDefault="00CF536E" w:rsidP="00CF536E">
    <w:r>
      <w:rPr>
        <w:noProof/>
      </w:rPr>
      <w:drawing>
        <wp:inline distT="0" distB="0" distL="0" distR="0" wp14:anchorId="5B63A8A6" wp14:editId="1949DB79">
          <wp:extent cx="3281881" cy="121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vron-bar-long-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017" cy="271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F3"/>
    <w:multiLevelType w:val="hybridMultilevel"/>
    <w:tmpl w:val="92DEC004"/>
    <w:lvl w:ilvl="0" w:tplc="06D45B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900D8"/>
    <w:multiLevelType w:val="multilevel"/>
    <w:tmpl w:val="16AC4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844F6D"/>
    <w:multiLevelType w:val="hybridMultilevel"/>
    <w:tmpl w:val="FE8C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872A1"/>
    <w:multiLevelType w:val="hybridMultilevel"/>
    <w:tmpl w:val="9F16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612F6"/>
    <w:multiLevelType w:val="hybridMultilevel"/>
    <w:tmpl w:val="4BF8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EE3855"/>
    <w:multiLevelType w:val="multilevel"/>
    <w:tmpl w:val="9ED02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0F260B0"/>
    <w:multiLevelType w:val="hybridMultilevel"/>
    <w:tmpl w:val="0754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1941">
    <w:abstractNumId w:val="5"/>
  </w:num>
  <w:num w:numId="2" w16cid:durableId="1989241008">
    <w:abstractNumId w:val="1"/>
  </w:num>
  <w:num w:numId="3" w16cid:durableId="1810439184">
    <w:abstractNumId w:val="3"/>
  </w:num>
  <w:num w:numId="4" w16cid:durableId="1478106652">
    <w:abstractNumId w:val="6"/>
  </w:num>
  <w:num w:numId="5" w16cid:durableId="236862922">
    <w:abstractNumId w:val="2"/>
  </w:num>
  <w:num w:numId="6" w16cid:durableId="780950780">
    <w:abstractNumId w:val="0"/>
  </w:num>
  <w:num w:numId="7" w16cid:durableId="42696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C9"/>
    <w:rsid w:val="00002142"/>
    <w:rsid w:val="00005009"/>
    <w:rsid w:val="00017DE2"/>
    <w:rsid w:val="000205F7"/>
    <w:rsid w:val="0002271C"/>
    <w:rsid w:val="00025D26"/>
    <w:rsid w:val="00026F31"/>
    <w:rsid w:val="00027397"/>
    <w:rsid w:val="00044858"/>
    <w:rsid w:val="00046135"/>
    <w:rsid w:val="000461DA"/>
    <w:rsid w:val="00047B9C"/>
    <w:rsid w:val="00054165"/>
    <w:rsid w:val="00057408"/>
    <w:rsid w:val="00057685"/>
    <w:rsid w:val="00063BCC"/>
    <w:rsid w:val="00065B4C"/>
    <w:rsid w:val="00066D12"/>
    <w:rsid w:val="00067DCB"/>
    <w:rsid w:val="000710C3"/>
    <w:rsid w:val="00071BAB"/>
    <w:rsid w:val="00077C1B"/>
    <w:rsid w:val="000855E0"/>
    <w:rsid w:val="00090236"/>
    <w:rsid w:val="00090F69"/>
    <w:rsid w:val="000978A9"/>
    <w:rsid w:val="000A03A5"/>
    <w:rsid w:val="000A100C"/>
    <w:rsid w:val="000A648D"/>
    <w:rsid w:val="000A7E65"/>
    <w:rsid w:val="000B29BA"/>
    <w:rsid w:val="000B3660"/>
    <w:rsid w:val="000B4CF5"/>
    <w:rsid w:val="000B705C"/>
    <w:rsid w:val="000B7B6C"/>
    <w:rsid w:val="000C4B91"/>
    <w:rsid w:val="000D291F"/>
    <w:rsid w:val="000D2E49"/>
    <w:rsid w:val="000D3427"/>
    <w:rsid w:val="000E17D7"/>
    <w:rsid w:val="000E4BA8"/>
    <w:rsid w:val="000E4DF1"/>
    <w:rsid w:val="000F26D8"/>
    <w:rsid w:val="000F30A2"/>
    <w:rsid w:val="000F30FA"/>
    <w:rsid w:val="000F443F"/>
    <w:rsid w:val="000F6271"/>
    <w:rsid w:val="000F7A99"/>
    <w:rsid w:val="00102185"/>
    <w:rsid w:val="00103523"/>
    <w:rsid w:val="00104D54"/>
    <w:rsid w:val="0010547C"/>
    <w:rsid w:val="0011044F"/>
    <w:rsid w:val="00116D96"/>
    <w:rsid w:val="001173EF"/>
    <w:rsid w:val="00122DC9"/>
    <w:rsid w:val="00125D6B"/>
    <w:rsid w:val="00130FB0"/>
    <w:rsid w:val="001313B1"/>
    <w:rsid w:val="001316D0"/>
    <w:rsid w:val="0013258A"/>
    <w:rsid w:val="00132D42"/>
    <w:rsid w:val="00132EBB"/>
    <w:rsid w:val="001362BE"/>
    <w:rsid w:val="001369E4"/>
    <w:rsid w:val="00136AA6"/>
    <w:rsid w:val="00141546"/>
    <w:rsid w:val="00143254"/>
    <w:rsid w:val="00150826"/>
    <w:rsid w:val="00151528"/>
    <w:rsid w:val="00154BE0"/>
    <w:rsid w:val="00155D24"/>
    <w:rsid w:val="00156877"/>
    <w:rsid w:val="001637CB"/>
    <w:rsid w:val="00164207"/>
    <w:rsid w:val="0017075C"/>
    <w:rsid w:val="00174EA0"/>
    <w:rsid w:val="00175D67"/>
    <w:rsid w:val="00182286"/>
    <w:rsid w:val="00190891"/>
    <w:rsid w:val="0019301B"/>
    <w:rsid w:val="00197762"/>
    <w:rsid w:val="001A0DA1"/>
    <w:rsid w:val="001A2F7F"/>
    <w:rsid w:val="001A471F"/>
    <w:rsid w:val="001A6847"/>
    <w:rsid w:val="001A752D"/>
    <w:rsid w:val="001A786B"/>
    <w:rsid w:val="001B02E7"/>
    <w:rsid w:val="001B325D"/>
    <w:rsid w:val="001B32F2"/>
    <w:rsid w:val="001B33D6"/>
    <w:rsid w:val="001B65EB"/>
    <w:rsid w:val="001C70DE"/>
    <w:rsid w:val="001D10BB"/>
    <w:rsid w:val="001D6352"/>
    <w:rsid w:val="001D6481"/>
    <w:rsid w:val="001D6FEA"/>
    <w:rsid w:val="001F080D"/>
    <w:rsid w:val="001F0CB3"/>
    <w:rsid w:val="001F2CA8"/>
    <w:rsid w:val="001F329A"/>
    <w:rsid w:val="001F3753"/>
    <w:rsid w:val="001F5903"/>
    <w:rsid w:val="001F69BE"/>
    <w:rsid w:val="00200442"/>
    <w:rsid w:val="00202CF1"/>
    <w:rsid w:val="00203379"/>
    <w:rsid w:val="002059CB"/>
    <w:rsid w:val="002133E2"/>
    <w:rsid w:val="0022376E"/>
    <w:rsid w:val="00224D55"/>
    <w:rsid w:val="00232992"/>
    <w:rsid w:val="0023409F"/>
    <w:rsid w:val="00234555"/>
    <w:rsid w:val="00236047"/>
    <w:rsid w:val="00243CC2"/>
    <w:rsid w:val="00245194"/>
    <w:rsid w:val="00245902"/>
    <w:rsid w:val="00245F39"/>
    <w:rsid w:val="00246912"/>
    <w:rsid w:val="00247F31"/>
    <w:rsid w:val="00251437"/>
    <w:rsid w:val="002537E8"/>
    <w:rsid w:val="00257854"/>
    <w:rsid w:val="00262A04"/>
    <w:rsid w:val="00264A67"/>
    <w:rsid w:val="002664FD"/>
    <w:rsid w:val="00267A2F"/>
    <w:rsid w:val="00267B82"/>
    <w:rsid w:val="002707B0"/>
    <w:rsid w:val="0027400C"/>
    <w:rsid w:val="002769E3"/>
    <w:rsid w:val="00282793"/>
    <w:rsid w:val="00282A3D"/>
    <w:rsid w:val="00282D34"/>
    <w:rsid w:val="0028419B"/>
    <w:rsid w:val="00284ACE"/>
    <w:rsid w:val="002866DC"/>
    <w:rsid w:val="00287B43"/>
    <w:rsid w:val="002919CB"/>
    <w:rsid w:val="002926CE"/>
    <w:rsid w:val="00293957"/>
    <w:rsid w:val="002A1968"/>
    <w:rsid w:val="002A57DA"/>
    <w:rsid w:val="002A6259"/>
    <w:rsid w:val="002C0369"/>
    <w:rsid w:val="002C07C1"/>
    <w:rsid w:val="002C0F93"/>
    <w:rsid w:val="002C1177"/>
    <w:rsid w:val="002C33D1"/>
    <w:rsid w:val="002C422B"/>
    <w:rsid w:val="002C63AA"/>
    <w:rsid w:val="002C643C"/>
    <w:rsid w:val="002D257B"/>
    <w:rsid w:val="002D3044"/>
    <w:rsid w:val="002D5235"/>
    <w:rsid w:val="002E66D9"/>
    <w:rsid w:val="002E6C75"/>
    <w:rsid w:val="002E75A2"/>
    <w:rsid w:val="002F111E"/>
    <w:rsid w:val="002F6201"/>
    <w:rsid w:val="00300137"/>
    <w:rsid w:val="00300B5A"/>
    <w:rsid w:val="00303101"/>
    <w:rsid w:val="00303C3D"/>
    <w:rsid w:val="003048BF"/>
    <w:rsid w:val="003066DE"/>
    <w:rsid w:val="00306D27"/>
    <w:rsid w:val="00306EC6"/>
    <w:rsid w:val="0031069F"/>
    <w:rsid w:val="0031519B"/>
    <w:rsid w:val="00321C71"/>
    <w:rsid w:val="00326172"/>
    <w:rsid w:val="00330E1C"/>
    <w:rsid w:val="00331826"/>
    <w:rsid w:val="003330B7"/>
    <w:rsid w:val="003411D7"/>
    <w:rsid w:val="00341240"/>
    <w:rsid w:val="003459A6"/>
    <w:rsid w:val="003555A9"/>
    <w:rsid w:val="0036069A"/>
    <w:rsid w:val="00360C94"/>
    <w:rsid w:val="00362957"/>
    <w:rsid w:val="00363384"/>
    <w:rsid w:val="003639E4"/>
    <w:rsid w:val="0036628D"/>
    <w:rsid w:val="00372B30"/>
    <w:rsid w:val="00374D93"/>
    <w:rsid w:val="00375520"/>
    <w:rsid w:val="00376FE4"/>
    <w:rsid w:val="00380378"/>
    <w:rsid w:val="00383E4C"/>
    <w:rsid w:val="00385564"/>
    <w:rsid w:val="003861FA"/>
    <w:rsid w:val="0039020E"/>
    <w:rsid w:val="00394CC9"/>
    <w:rsid w:val="003963D4"/>
    <w:rsid w:val="003A2592"/>
    <w:rsid w:val="003A52EA"/>
    <w:rsid w:val="003B0226"/>
    <w:rsid w:val="003B0E9F"/>
    <w:rsid w:val="003B1EC5"/>
    <w:rsid w:val="003B2CEA"/>
    <w:rsid w:val="003B59DA"/>
    <w:rsid w:val="003B6D6D"/>
    <w:rsid w:val="003B7D35"/>
    <w:rsid w:val="003C0F01"/>
    <w:rsid w:val="003C2377"/>
    <w:rsid w:val="003C3052"/>
    <w:rsid w:val="003C312B"/>
    <w:rsid w:val="003C79EC"/>
    <w:rsid w:val="003D2193"/>
    <w:rsid w:val="003D2273"/>
    <w:rsid w:val="003D36B6"/>
    <w:rsid w:val="003D42A1"/>
    <w:rsid w:val="003D79D5"/>
    <w:rsid w:val="003E30E5"/>
    <w:rsid w:val="003E44FB"/>
    <w:rsid w:val="003E4DB8"/>
    <w:rsid w:val="003E4F19"/>
    <w:rsid w:val="003F53D8"/>
    <w:rsid w:val="00402037"/>
    <w:rsid w:val="004028A6"/>
    <w:rsid w:val="004047C4"/>
    <w:rsid w:val="004115C6"/>
    <w:rsid w:val="0041195F"/>
    <w:rsid w:val="00415244"/>
    <w:rsid w:val="00415BC4"/>
    <w:rsid w:val="004165A5"/>
    <w:rsid w:val="00417726"/>
    <w:rsid w:val="00426FF7"/>
    <w:rsid w:val="00427495"/>
    <w:rsid w:val="00427C23"/>
    <w:rsid w:val="00434693"/>
    <w:rsid w:val="00434D5B"/>
    <w:rsid w:val="004378E5"/>
    <w:rsid w:val="00437C46"/>
    <w:rsid w:val="00441A5F"/>
    <w:rsid w:val="004451CE"/>
    <w:rsid w:val="00445743"/>
    <w:rsid w:val="004479DE"/>
    <w:rsid w:val="004551BE"/>
    <w:rsid w:val="00462B0B"/>
    <w:rsid w:val="00463BEB"/>
    <w:rsid w:val="004650CC"/>
    <w:rsid w:val="00470EBA"/>
    <w:rsid w:val="00472193"/>
    <w:rsid w:val="0047441E"/>
    <w:rsid w:val="00474E50"/>
    <w:rsid w:val="00475CF6"/>
    <w:rsid w:val="00481540"/>
    <w:rsid w:val="0048201B"/>
    <w:rsid w:val="004866D4"/>
    <w:rsid w:val="00486CDD"/>
    <w:rsid w:val="00490247"/>
    <w:rsid w:val="00491D80"/>
    <w:rsid w:val="00492467"/>
    <w:rsid w:val="00495284"/>
    <w:rsid w:val="004A49FA"/>
    <w:rsid w:val="004A4F2D"/>
    <w:rsid w:val="004B1F40"/>
    <w:rsid w:val="004B3DE7"/>
    <w:rsid w:val="004B58A8"/>
    <w:rsid w:val="004C22F0"/>
    <w:rsid w:val="004C4C7E"/>
    <w:rsid w:val="004C5E3B"/>
    <w:rsid w:val="004D1298"/>
    <w:rsid w:val="004D1E08"/>
    <w:rsid w:val="004D2163"/>
    <w:rsid w:val="004D2EF1"/>
    <w:rsid w:val="004E359E"/>
    <w:rsid w:val="004E3628"/>
    <w:rsid w:val="004E7B58"/>
    <w:rsid w:val="00505CF7"/>
    <w:rsid w:val="00506737"/>
    <w:rsid w:val="00510A03"/>
    <w:rsid w:val="00510D46"/>
    <w:rsid w:val="005122E0"/>
    <w:rsid w:val="00514CA2"/>
    <w:rsid w:val="00514F85"/>
    <w:rsid w:val="0051570A"/>
    <w:rsid w:val="005169BE"/>
    <w:rsid w:val="00516EC8"/>
    <w:rsid w:val="00517EA1"/>
    <w:rsid w:val="00520021"/>
    <w:rsid w:val="00523838"/>
    <w:rsid w:val="00527194"/>
    <w:rsid w:val="005278A4"/>
    <w:rsid w:val="0053149B"/>
    <w:rsid w:val="005316E3"/>
    <w:rsid w:val="005362F5"/>
    <w:rsid w:val="00536953"/>
    <w:rsid w:val="00536D3D"/>
    <w:rsid w:val="00536ED0"/>
    <w:rsid w:val="00540C68"/>
    <w:rsid w:val="005432A5"/>
    <w:rsid w:val="00543D18"/>
    <w:rsid w:val="0054567C"/>
    <w:rsid w:val="00547108"/>
    <w:rsid w:val="00547A31"/>
    <w:rsid w:val="0055132B"/>
    <w:rsid w:val="005549CA"/>
    <w:rsid w:val="00562CA5"/>
    <w:rsid w:val="00565ACA"/>
    <w:rsid w:val="0056621C"/>
    <w:rsid w:val="005700F7"/>
    <w:rsid w:val="005731EE"/>
    <w:rsid w:val="00575F5B"/>
    <w:rsid w:val="00576600"/>
    <w:rsid w:val="00576D24"/>
    <w:rsid w:val="005778CC"/>
    <w:rsid w:val="00584600"/>
    <w:rsid w:val="00584E0E"/>
    <w:rsid w:val="005857BC"/>
    <w:rsid w:val="00585A24"/>
    <w:rsid w:val="005921E2"/>
    <w:rsid w:val="00596C04"/>
    <w:rsid w:val="00597E59"/>
    <w:rsid w:val="005A4641"/>
    <w:rsid w:val="005A76EC"/>
    <w:rsid w:val="005B61D6"/>
    <w:rsid w:val="005C2346"/>
    <w:rsid w:val="005C2B35"/>
    <w:rsid w:val="005C5A0F"/>
    <w:rsid w:val="005C6CDC"/>
    <w:rsid w:val="005C7A9C"/>
    <w:rsid w:val="005D0490"/>
    <w:rsid w:val="005D1399"/>
    <w:rsid w:val="005D24B7"/>
    <w:rsid w:val="005D2AF1"/>
    <w:rsid w:val="005E05C2"/>
    <w:rsid w:val="005E213B"/>
    <w:rsid w:val="005E4072"/>
    <w:rsid w:val="005E7B22"/>
    <w:rsid w:val="005F100B"/>
    <w:rsid w:val="005F2A7B"/>
    <w:rsid w:val="005F3863"/>
    <w:rsid w:val="005F5044"/>
    <w:rsid w:val="005F68CC"/>
    <w:rsid w:val="005F7BAE"/>
    <w:rsid w:val="00605B8F"/>
    <w:rsid w:val="00607817"/>
    <w:rsid w:val="00614611"/>
    <w:rsid w:val="00615E8B"/>
    <w:rsid w:val="00622AA9"/>
    <w:rsid w:val="00625266"/>
    <w:rsid w:val="00634E1E"/>
    <w:rsid w:val="006364E7"/>
    <w:rsid w:val="00637FB9"/>
    <w:rsid w:val="006418F4"/>
    <w:rsid w:val="0064285A"/>
    <w:rsid w:val="00643525"/>
    <w:rsid w:val="00644BAB"/>
    <w:rsid w:val="00646619"/>
    <w:rsid w:val="006506AC"/>
    <w:rsid w:val="00651265"/>
    <w:rsid w:val="00651F42"/>
    <w:rsid w:val="0065201A"/>
    <w:rsid w:val="0065368A"/>
    <w:rsid w:val="006546AE"/>
    <w:rsid w:val="0065628E"/>
    <w:rsid w:val="00660927"/>
    <w:rsid w:val="006619B3"/>
    <w:rsid w:val="0066231C"/>
    <w:rsid w:val="00666B6B"/>
    <w:rsid w:val="00671693"/>
    <w:rsid w:val="00672AF0"/>
    <w:rsid w:val="00674495"/>
    <w:rsid w:val="00675BB3"/>
    <w:rsid w:val="006806C1"/>
    <w:rsid w:val="006843D0"/>
    <w:rsid w:val="00692E9A"/>
    <w:rsid w:val="00695142"/>
    <w:rsid w:val="006A18D1"/>
    <w:rsid w:val="006A4528"/>
    <w:rsid w:val="006A6130"/>
    <w:rsid w:val="006B3713"/>
    <w:rsid w:val="006B7E8D"/>
    <w:rsid w:val="006C008D"/>
    <w:rsid w:val="006C108C"/>
    <w:rsid w:val="006C4E3C"/>
    <w:rsid w:val="006D0572"/>
    <w:rsid w:val="006D2241"/>
    <w:rsid w:val="006D25C9"/>
    <w:rsid w:val="006D40F6"/>
    <w:rsid w:val="006D6095"/>
    <w:rsid w:val="006E13F5"/>
    <w:rsid w:val="006E14C9"/>
    <w:rsid w:val="006E2C7C"/>
    <w:rsid w:val="006F3757"/>
    <w:rsid w:val="006F6983"/>
    <w:rsid w:val="007006A1"/>
    <w:rsid w:val="00700E9A"/>
    <w:rsid w:val="007040DE"/>
    <w:rsid w:val="007062B6"/>
    <w:rsid w:val="00707B2E"/>
    <w:rsid w:val="00712C0F"/>
    <w:rsid w:val="00715300"/>
    <w:rsid w:val="007156AD"/>
    <w:rsid w:val="007158D5"/>
    <w:rsid w:val="00724274"/>
    <w:rsid w:val="007258D4"/>
    <w:rsid w:val="00725B36"/>
    <w:rsid w:val="00726909"/>
    <w:rsid w:val="0073048D"/>
    <w:rsid w:val="00730591"/>
    <w:rsid w:val="00730C4C"/>
    <w:rsid w:val="00731671"/>
    <w:rsid w:val="00734B95"/>
    <w:rsid w:val="00737543"/>
    <w:rsid w:val="00745CE9"/>
    <w:rsid w:val="007477A0"/>
    <w:rsid w:val="007501D0"/>
    <w:rsid w:val="00752161"/>
    <w:rsid w:val="00752A70"/>
    <w:rsid w:val="007534DC"/>
    <w:rsid w:val="00753A61"/>
    <w:rsid w:val="00753A7C"/>
    <w:rsid w:val="00753C89"/>
    <w:rsid w:val="00754B62"/>
    <w:rsid w:val="0075636D"/>
    <w:rsid w:val="00756960"/>
    <w:rsid w:val="007611FB"/>
    <w:rsid w:val="007617F5"/>
    <w:rsid w:val="00767565"/>
    <w:rsid w:val="00770FDC"/>
    <w:rsid w:val="00781E98"/>
    <w:rsid w:val="00783B96"/>
    <w:rsid w:val="00791BD6"/>
    <w:rsid w:val="00791BF6"/>
    <w:rsid w:val="00793F07"/>
    <w:rsid w:val="00794031"/>
    <w:rsid w:val="007A42FC"/>
    <w:rsid w:val="007A5C66"/>
    <w:rsid w:val="007A79AE"/>
    <w:rsid w:val="007B1B5C"/>
    <w:rsid w:val="007B5879"/>
    <w:rsid w:val="007B5E18"/>
    <w:rsid w:val="007B7F12"/>
    <w:rsid w:val="007D1C9E"/>
    <w:rsid w:val="007D46D5"/>
    <w:rsid w:val="007E2A69"/>
    <w:rsid w:val="007E3C85"/>
    <w:rsid w:val="007E5AC0"/>
    <w:rsid w:val="007F27A0"/>
    <w:rsid w:val="007F422E"/>
    <w:rsid w:val="007F4A1B"/>
    <w:rsid w:val="00800A02"/>
    <w:rsid w:val="008047E5"/>
    <w:rsid w:val="00810950"/>
    <w:rsid w:val="00811364"/>
    <w:rsid w:val="00813237"/>
    <w:rsid w:val="00816D47"/>
    <w:rsid w:val="008259CD"/>
    <w:rsid w:val="0082695B"/>
    <w:rsid w:val="00826D73"/>
    <w:rsid w:val="00831803"/>
    <w:rsid w:val="00831F2F"/>
    <w:rsid w:val="00832A6D"/>
    <w:rsid w:val="00834A16"/>
    <w:rsid w:val="00835482"/>
    <w:rsid w:val="00841B98"/>
    <w:rsid w:val="00842624"/>
    <w:rsid w:val="00842D40"/>
    <w:rsid w:val="0084459E"/>
    <w:rsid w:val="00850BB3"/>
    <w:rsid w:val="0085112D"/>
    <w:rsid w:val="0085716C"/>
    <w:rsid w:val="008604FD"/>
    <w:rsid w:val="00862091"/>
    <w:rsid w:val="00862229"/>
    <w:rsid w:val="0087208C"/>
    <w:rsid w:val="008757B4"/>
    <w:rsid w:val="008773F4"/>
    <w:rsid w:val="0088230E"/>
    <w:rsid w:val="008838F3"/>
    <w:rsid w:val="00890FCD"/>
    <w:rsid w:val="00891DF2"/>
    <w:rsid w:val="00895991"/>
    <w:rsid w:val="00896F2F"/>
    <w:rsid w:val="008A05B9"/>
    <w:rsid w:val="008A0D71"/>
    <w:rsid w:val="008A28B3"/>
    <w:rsid w:val="008A7610"/>
    <w:rsid w:val="008A7622"/>
    <w:rsid w:val="008B3B8A"/>
    <w:rsid w:val="008B4B14"/>
    <w:rsid w:val="008B67C6"/>
    <w:rsid w:val="008C7BF4"/>
    <w:rsid w:val="008D2262"/>
    <w:rsid w:val="008D5B03"/>
    <w:rsid w:val="008D77AB"/>
    <w:rsid w:val="008D79E3"/>
    <w:rsid w:val="008E0A3A"/>
    <w:rsid w:val="008E6C20"/>
    <w:rsid w:val="008E6C3D"/>
    <w:rsid w:val="008E6DE0"/>
    <w:rsid w:val="008E7459"/>
    <w:rsid w:val="008F2508"/>
    <w:rsid w:val="008F2D9D"/>
    <w:rsid w:val="008F2F7B"/>
    <w:rsid w:val="008F33BA"/>
    <w:rsid w:val="008F4F60"/>
    <w:rsid w:val="009019A3"/>
    <w:rsid w:val="00902DA5"/>
    <w:rsid w:val="00904C74"/>
    <w:rsid w:val="00912D9E"/>
    <w:rsid w:val="009231DC"/>
    <w:rsid w:val="00924DE9"/>
    <w:rsid w:val="009250F0"/>
    <w:rsid w:val="0092580D"/>
    <w:rsid w:val="00936DE1"/>
    <w:rsid w:val="00937024"/>
    <w:rsid w:val="00937132"/>
    <w:rsid w:val="0094178E"/>
    <w:rsid w:val="00941F01"/>
    <w:rsid w:val="00946301"/>
    <w:rsid w:val="009464A7"/>
    <w:rsid w:val="00947158"/>
    <w:rsid w:val="009570D7"/>
    <w:rsid w:val="0095774D"/>
    <w:rsid w:val="0096186C"/>
    <w:rsid w:val="009623D3"/>
    <w:rsid w:val="00964E77"/>
    <w:rsid w:val="0096537B"/>
    <w:rsid w:val="00971104"/>
    <w:rsid w:val="009720C0"/>
    <w:rsid w:val="009774ED"/>
    <w:rsid w:val="009910D1"/>
    <w:rsid w:val="00991C7D"/>
    <w:rsid w:val="0099518A"/>
    <w:rsid w:val="00997F73"/>
    <w:rsid w:val="009B1DBC"/>
    <w:rsid w:val="009B3C3B"/>
    <w:rsid w:val="009B4BB7"/>
    <w:rsid w:val="009B5495"/>
    <w:rsid w:val="009C745C"/>
    <w:rsid w:val="009D072D"/>
    <w:rsid w:val="009D1EED"/>
    <w:rsid w:val="009D2F78"/>
    <w:rsid w:val="009E01FB"/>
    <w:rsid w:val="009E34BD"/>
    <w:rsid w:val="009E3DDB"/>
    <w:rsid w:val="009E5AAF"/>
    <w:rsid w:val="009F3BF9"/>
    <w:rsid w:val="009F65AC"/>
    <w:rsid w:val="00A0030D"/>
    <w:rsid w:val="00A03D6A"/>
    <w:rsid w:val="00A074B5"/>
    <w:rsid w:val="00A075B8"/>
    <w:rsid w:val="00A103E7"/>
    <w:rsid w:val="00A14EF1"/>
    <w:rsid w:val="00A150E3"/>
    <w:rsid w:val="00A20022"/>
    <w:rsid w:val="00A21A5A"/>
    <w:rsid w:val="00A22098"/>
    <w:rsid w:val="00A24ED7"/>
    <w:rsid w:val="00A255B4"/>
    <w:rsid w:val="00A31BC3"/>
    <w:rsid w:val="00A32D64"/>
    <w:rsid w:val="00A32FBC"/>
    <w:rsid w:val="00A3355E"/>
    <w:rsid w:val="00A413D2"/>
    <w:rsid w:val="00A42C46"/>
    <w:rsid w:val="00A44B0E"/>
    <w:rsid w:val="00A45600"/>
    <w:rsid w:val="00A46419"/>
    <w:rsid w:val="00A54716"/>
    <w:rsid w:val="00A61612"/>
    <w:rsid w:val="00A61ECD"/>
    <w:rsid w:val="00A7108C"/>
    <w:rsid w:val="00A71598"/>
    <w:rsid w:val="00A72A63"/>
    <w:rsid w:val="00A750FB"/>
    <w:rsid w:val="00A82B03"/>
    <w:rsid w:val="00A841A6"/>
    <w:rsid w:val="00A84C50"/>
    <w:rsid w:val="00A86ED5"/>
    <w:rsid w:val="00A90E60"/>
    <w:rsid w:val="00A9237F"/>
    <w:rsid w:val="00A94877"/>
    <w:rsid w:val="00AA011A"/>
    <w:rsid w:val="00AA051C"/>
    <w:rsid w:val="00AA101A"/>
    <w:rsid w:val="00AA16E7"/>
    <w:rsid w:val="00AA7582"/>
    <w:rsid w:val="00AB0FC7"/>
    <w:rsid w:val="00AB380A"/>
    <w:rsid w:val="00AB3CDC"/>
    <w:rsid w:val="00AC0958"/>
    <w:rsid w:val="00AD089D"/>
    <w:rsid w:val="00AD5AB1"/>
    <w:rsid w:val="00AD72FC"/>
    <w:rsid w:val="00AE14DA"/>
    <w:rsid w:val="00AE394A"/>
    <w:rsid w:val="00AF0E46"/>
    <w:rsid w:val="00B03362"/>
    <w:rsid w:val="00B06AB1"/>
    <w:rsid w:val="00B07B96"/>
    <w:rsid w:val="00B07F49"/>
    <w:rsid w:val="00B1214C"/>
    <w:rsid w:val="00B17186"/>
    <w:rsid w:val="00B17832"/>
    <w:rsid w:val="00B215FC"/>
    <w:rsid w:val="00B24486"/>
    <w:rsid w:val="00B24B39"/>
    <w:rsid w:val="00B30622"/>
    <w:rsid w:val="00B3088E"/>
    <w:rsid w:val="00B31311"/>
    <w:rsid w:val="00B34E91"/>
    <w:rsid w:val="00B352F0"/>
    <w:rsid w:val="00B3743B"/>
    <w:rsid w:val="00B376B6"/>
    <w:rsid w:val="00B44223"/>
    <w:rsid w:val="00B453BD"/>
    <w:rsid w:val="00B45762"/>
    <w:rsid w:val="00B4654B"/>
    <w:rsid w:val="00B53638"/>
    <w:rsid w:val="00B53C05"/>
    <w:rsid w:val="00B5519A"/>
    <w:rsid w:val="00B55337"/>
    <w:rsid w:val="00B6196F"/>
    <w:rsid w:val="00B61C88"/>
    <w:rsid w:val="00B715FD"/>
    <w:rsid w:val="00B74744"/>
    <w:rsid w:val="00B75E7B"/>
    <w:rsid w:val="00B75F37"/>
    <w:rsid w:val="00B770CC"/>
    <w:rsid w:val="00B80A25"/>
    <w:rsid w:val="00B81AE1"/>
    <w:rsid w:val="00B846F9"/>
    <w:rsid w:val="00B86090"/>
    <w:rsid w:val="00B86754"/>
    <w:rsid w:val="00B93BEA"/>
    <w:rsid w:val="00BA46CF"/>
    <w:rsid w:val="00BA77A7"/>
    <w:rsid w:val="00BB3065"/>
    <w:rsid w:val="00BB30EC"/>
    <w:rsid w:val="00BB33EF"/>
    <w:rsid w:val="00BC1D5A"/>
    <w:rsid w:val="00BC2F21"/>
    <w:rsid w:val="00BC3355"/>
    <w:rsid w:val="00BC453D"/>
    <w:rsid w:val="00BC55A7"/>
    <w:rsid w:val="00BC7E84"/>
    <w:rsid w:val="00BD112A"/>
    <w:rsid w:val="00BD2764"/>
    <w:rsid w:val="00BD2FF0"/>
    <w:rsid w:val="00BD49F0"/>
    <w:rsid w:val="00BD6BDA"/>
    <w:rsid w:val="00BE1550"/>
    <w:rsid w:val="00BE16ED"/>
    <w:rsid w:val="00BE2A79"/>
    <w:rsid w:val="00BE569D"/>
    <w:rsid w:val="00BE7D2A"/>
    <w:rsid w:val="00BE7E3F"/>
    <w:rsid w:val="00BF0EAD"/>
    <w:rsid w:val="00BF141E"/>
    <w:rsid w:val="00BF301D"/>
    <w:rsid w:val="00C021D9"/>
    <w:rsid w:val="00C0417E"/>
    <w:rsid w:val="00C078B1"/>
    <w:rsid w:val="00C10E64"/>
    <w:rsid w:val="00C14267"/>
    <w:rsid w:val="00C15F5D"/>
    <w:rsid w:val="00C165DB"/>
    <w:rsid w:val="00C16C90"/>
    <w:rsid w:val="00C171B1"/>
    <w:rsid w:val="00C1796E"/>
    <w:rsid w:val="00C2361B"/>
    <w:rsid w:val="00C23E2B"/>
    <w:rsid w:val="00C244BE"/>
    <w:rsid w:val="00C24FD5"/>
    <w:rsid w:val="00C2633D"/>
    <w:rsid w:val="00C317DC"/>
    <w:rsid w:val="00C31F09"/>
    <w:rsid w:val="00C34647"/>
    <w:rsid w:val="00C36474"/>
    <w:rsid w:val="00C36E62"/>
    <w:rsid w:val="00C37088"/>
    <w:rsid w:val="00C45E65"/>
    <w:rsid w:val="00C47440"/>
    <w:rsid w:val="00C501E6"/>
    <w:rsid w:val="00C5076C"/>
    <w:rsid w:val="00C50A86"/>
    <w:rsid w:val="00C52CBD"/>
    <w:rsid w:val="00C55A1B"/>
    <w:rsid w:val="00C6126F"/>
    <w:rsid w:val="00C65618"/>
    <w:rsid w:val="00C675DC"/>
    <w:rsid w:val="00C6780F"/>
    <w:rsid w:val="00C711F2"/>
    <w:rsid w:val="00C711F8"/>
    <w:rsid w:val="00C744A0"/>
    <w:rsid w:val="00C7493A"/>
    <w:rsid w:val="00C80804"/>
    <w:rsid w:val="00C82366"/>
    <w:rsid w:val="00C82574"/>
    <w:rsid w:val="00C8472F"/>
    <w:rsid w:val="00C855D4"/>
    <w:rsid w:val="00C85CCC"/>
    <w:rsid w:val="00C86AD6"/>
    <w:rsid w:val="00C90219"/>
    <w:rsid w:val="00C90947"/>
    <w:rsid w:val="00C916BA"/>
    <w:rsid w:val="00C91EC0"/>
    <w:rsid w:val="00C91FA6"/>
    <w:rsid w:val="00CA202D"/>
    <w:rsid w:val="00CA5559"/>
    <w:rsid w:val="00CA5FBB"/>
    <w:rsid w:val="00CA6F1E"/>
    <w:rsid w:val="00CB0905"/>
    <w:rsid w:val="00CC02A1"/>
    <w:rsid w:val="00CC1919"/>
    <w:rsid w:val="00CC2EB3"/>
    <w:rsid w:val="00CC3E97"/>
    <w:rsid w:val="00CC68FF"/>
    <w:rsid w:val="00CC691A"/>
    <w:rsid w:val="00CC6EDC"/>
    <w:rsid w:val="00CC7654"/>
    <w:rsid w:val="00CD02A1"/>
    <w:rsid w:val="00CD1D9B"/>
    <w:rsid w:val="00CD3E1A"/>
    <w:rsid w:val="00CE036C"/>
    <w:rsid w:val="00CE3110"/>
    <w:rsid w:val="00CF107B"/>
    <w:rsid w:val="00CF1238"/>
    <w:rsid w:val="00CF22CA"/>
    <w:rsid w:val="00CF2897"/>
    <w:rsid w:val="00CF4D74"/>
    <w:rsid w:val="00CF536E"/>
    <w:rsid w:val="00CF5AD2"/>
    <w:rsid w:val="00CF6BF0"/>
    <w:rsid w:val="00CF74D3"/>
    <w:rsid w:val="00D007BB"/>
    <w:rsid w:val="00D05720"/>
    <w:rsid w:val="00D11813"/>
    <w:rsid w:val="00D11FA0"/>
    <w:rsid w:val="00D123CB"/>
    <w:rsid w:val="00D15B3B"/>
    <w:rsid w:val="00D16B01"/>
    <w:rsid w:val="00D17E4D"/>
    <w:rsid w:val="00D20ADC"/>
    <w:rsid w:val="00D25A4C"/>
    <w:rsid w:val="00D2794A"/>
    <w:rsid w:val="00D318D0"/>
    <w:rsid w:val="00D33C1F"/>
    <w:rsid w:val="00D36EB2"/>
    <w:rsid w:val="00D37C17"/>
    <w:rsid w:val="00D447DB"/>
    <w:rsid w:val="00D47F15"/>
    <w:rsid w:val="00D51735"/>
    <w:rsid w:val="00D53D2F"/>
    <w:rsid w:val="00D57898"/>
    <w:rsid w:val="00D60144"/>
    <w:rsid w:val="00D625FE"/>
    <w:rsid w:val="00D877C0"/>
    <w:rsid w:val="00D90D24"/>
    <w:rsid w:val="00D92C7A"/>
    <w:rsid w:val="00D94260"/>
    <w:rsid w:val="00DA259E"/>
    <w:rsid w:val="00DA777D"/>
    <w:rsid w:val="00DB008E"/>
    <w:rsid w:val="00DB1012"/>
    <w:rsid w:val="00DB6856"/>
    <w:rsid w:val="00DB770C"/>
    <w:rsid w:val="00DB7850"/>
    <w:rsid w:val="00DC2E2A"/>
    <w:rsid w:val="00DC4A84"/>
    <w:rsid w:val="00DC4EB0"/>
    <w:rsid w:val="00DC6D54"/>
    <w:rsid w:val="00DD4B61"/>
    <w:rsid w:val="00DD535D"/>
    <w:rsid w:val="00DD62D5"/>
    <w:rsid w:val="00DD7201"/>
    <w:rsid w:val="00DE11B5"/>
    <w:rsid w:val="00DE26F9"/>
    <w:rsid w:val="00DE6A62"/>
    <w:rsid w:val="00DE72DD"/>
    <w:rsid w:val="00DF153C"/>
    <w:rsid w:val="00DF5C12"/>
    <w:rsid w:val="00DF5D0E"/>
    <w:rsid w:val="00DF6EE3"/>
    <w:rsid w:val="00DF7B40"/>
    <w:rsid w:val="00E00737"/>
    <w:rsid w:val="00E00C5F"/>
    <w:rsid w:val="00E01651"/>
    <w:rsid w:val="00E06A0D"/>
    <w:rsid w:val="00E12C5C"/>
    <w:rsid w:val="00E16E72"/>
    <w:rsid w:val="00E17845"/>
    <w:rsid w:val="00E32D24"/>
    <w:rsid w:val="00E33309"/>
    <w:rsid w:val="00E358A5"/>
    <w:rsid w:val="00E3674F"/>
    <w:rsid w:val="00E36E42"/>
    <w:rsid w:val="00E37E64"/>
    <w:rsid w:val="00E4088F"/>
    <w:rsid w:val="00E50748"/>
    <w:rsid w:val="00E55706"/>
    <w:rsid w:val="00E6116C"/>
    <w:rsid w:val="00E65C04"/>
    <w:rsid w:val="00E702DD"/>
    <w:rsid w:val="00E74F1F"/>
    <w:rsid w:val="00E8077A"/>
    <w:rsid w:val="00E8223D"/>
    <w:rsid w:val="00E83F26"/>
    <w:rsid w:val="00E84AD9"/>
    <w:rsid w:val="00E870F5"/>
    <w:rsid w:val="00E90734"/>
    <w:rsid w:val="00E91FFA"/>
    <w:rsid w:val="00E92CD4"/>
    <w:rsid w:val="00E935CE"/>
    <w:rsid w:val="00E96D30"/>
    <w:rsid w:val="00EA23B7"/>
    <w:rsid w:val="00EA37AC"/>
    <w:rsid w:val="00EA579F"/>
    <w:rsid w:val="00EA6961"/>
    <w:rsid w:val="00EB031D"/>
    <w:rsid w:val="00EB1773"/>
    <w:rsid w:val="00EB56E0"/>
    <w:rsid w:val="00EC0D11"/>
    <w:rsid w:val="00EC0DF2"/>
    <w:rsid w:val="00EC18B1"/>
    <w:rsid w:val="00EC248B"/>
    <w:rsid w:val="00EC3C2A"/>
    <w:rsid w:val="00EC623F"/>
    <w:rsid w:val="00EC6B1F"/>
    <w:rsid w:val="00ED12CC"/>
    <w:rsid w:val="00ED1898"/>
    <w:rsid w:val="00ED382A"/>
    <w:rsid w:val="00ED7B55"/>
    <w:rsid w:val="00EE2160"/>
    <w:rsid w:val="00EE4875"/>
    <w:rsid w:val="00EE6525"/>
    <w:rsid w:val="00EF51FE"/>
    <w:rsid w:val="00EF5BEB"/>
    <w:rsid w:val="00F03514"/>
    <w:rsid w:val="00F05C78"/>
    <w:rsid w:val="00F1173A"/>
    <w:rsid w:val="00F11B37"/>
    <w:rsid w:val="00F201F3"/>
    <w:rsid w:val="00F20F10"/>
    <w:rsid w:val="00F2146F"/>
    <w:rsid w:val="00F229A5"/>
    <w:rsid w:val="00F23C89"/>
    <w:rsid w:val="00F24284"/>
    <w:rsid w:val="00F255DB"/>
    <w:rsid w:val="00F25D5A"/>
    <w:rsid w:val="00F26305"/>
    <w:rsid w:val="00F26F6B"/>
    <w:rsid w:val="00F30D8D"/>
    <w:rsid w:val="00F35E8D"/>
    <w:rsid w:val="00F415AA"/>
    <w:rsid w:val="00F45A68"/>
    <w:rsid w:val="00F45CB6"/>
    <w:rsid w:val="00F45CC8"/>
    <w:rsid w:val="00F51C48"/>
    <w:rsid w:val="00F53EDD"/>
    <w:rsid w:val="00F553D2"/>
    <w:rsid w:val="00F57E22"/>
    <w:rsid w:val="00F6432F"/>
    <w:rsid w:val="00F666EE"/>
    <w:rsid w:val="00F73895"/>
    <w:rsid w:val="00F73F0B"/>
    <w:rsid w:val="00F74432"/>
    <w:rsid w:val="00F81DB9"/>
    <w:rsid w:val="00F83F5A"/>
    <w:rsid w:val="00F8411A"/>
    <w:rsid w:val="00F85710"/>
    <w:rsid w:val="00F87141"/>
    <w:rsid w:val="00F87450"/>
    <w:rsid w:val="00F90207"/>
    <w:rsid w:val="00F902D2"/>
    <w:rsid w:val="00F90FB1"/>
    <w:rsid w:val="00F930C2"/>
    <w:rsid w:val="00F971A9"/>
    <w:rsid w:val="00FA6E16"/>
    <w:rsid w:val="00FB0727"/>
    <w:rsid w:val="00FB3011"/>
    <w:rsid w:val="00FB3131"/>
    <w:rsid w:val="00FB3F9E"/>
    <w:rsid w:val="00FB41A0"/>
    <w:rsid w:val="00FB5379"/>
    <w:rsid w:val="00FB7350"/>
    <w:rsid w:val="00FC0334"/>
    <w:rsid w:val="00FC25F1"/>
    <w:rsid w:val="00FC3741"/>
    <w:rsid w:val="00FD5B0E"/>
    <w:rsid w:val="00FD605E"/>
    <w:rsid w:val="00FE0489"/>
    <w:rsid w:val="00FE0EE6"/>
    <w:rsid w:val="00FE251D"/>
    <w:rsid w:val="00FF0763"/>
    <w:rsid w:val="00FF181B"/>
    <w:rsid w:val="00FF2FE9"/>
    <w:rsid w:val="00FF3CCB"/>
    <w:rsid w:val="60320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6F245"/>
  <w15:docId w15:val="{64C0F4C4-3224-40A9-91AB-C3229E1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6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E7B"/>
    <w:rPr>
      <w:color w:val="0000FF" w:themeColor="hyperlink"/>
      <w:u w:val="single"/>
    </w:rPr>
  </w:style>
  <w:style w:type="character" w:customStyle="1" w:styleId="Heading1Char">
    <w:name w:val="Heading 1 Char"/>
    <w:basedOn w:val="DefaultParagraphFont"/>
    <w:link w:val="Heading1"/>
    <w:uiPriority w:val="9"/>
    <w:rsid w:val="00F666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6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6EE"/>
    <w:rPr>
      <w:b/>
      <w:bCs/>
    </w:rPr>
  </w:style>
  <w:style w:type="character" w:styleId="Emphasis">
    <w:name w:val="Emphasis"/>
    <w:basedOn w:val="DefaultParagraphFont"/>
    <w:uiPriority w:val="20"/>
    <w:qFormat/>
    <w:rsid w:val="00F666EE"/>
    <w:rPr>
      <w:i/>
      <w:iCs/>
    </w:rPr>
  </w:style>
  <w:style w:type="character" w:styleId="FollowedHyperlink">
    <w:name w:val="FollowedHyperlink"/>
    <w:basedOn w:val="DefaultParagraphFont"/>
    <w:uiPriority w:val="99"/>
    <w:semiHidden/>
    <w:unhideWhenUsed/>
    <w:rsid w:val="00BC2F21"/>
    <w:rPr>
      <w:color w:val="800080" w:themeColor="followedHyperlink"/>
      <w:u w:val="single"/>
    </w:rPr>
  </w:style>
  <w:style w:type="paragraph" w:styleId="ListParagraph">
    <w:name w:val="List Paragraph"/>
    <w:basedOn w:val="Normal"/>
    <w:uiPriority w:val="34"/>
    <w:qFormat/>
    <w:rsid w:val="00904C74"/>
    <w:pPr>
      <w:ind w:left="720"/>
      <w:contextualSpacing/>
    </w:pPr>
  </w:style>
  <w:style w:type="paragraph" w:styleId="BalloonText">
    <w:name w:val="Balloon Text"/>
    <w:basedOn w:val="Normal"/>
    <w:link w:val="BalloonTextChar"/>
    <w:uiPriority w:val="99"/>
    <w:semiHidden/>
    <w:unhideWhenUsed/>
    <w:rsid w:val="0090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74"/>
    <w:rPr>
      <w:rFonts w:ascii="Tahoma" w:hAnsi="Tahoma" w:cs="Tahoma"/>
      <w:sz w:val="16"/>
      <w:szCs w:val="16"/>
    </w:rPr>
  </w:style>
  <w:style w:type="paragraph" w:styleId="Header">
    <w:name w:val="header"/>
    <w:basedOn w:val="Normal"/>
    <w:link w:val="HeaderChar"/>
    <w:uiPriority w:val="99"/>
    <w:unhideWhenUsed/>
    <w:rsid w:val="00C2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33D"/>
  </w:style>
  <w:style w:type="paragraph" w:styleId="Footer">
    <w:name w:val="footer"/>
    <w:basedOn w:val="Normal"/>
    <w:link w:val="FooterChar"/>
    <w:uiPriority w:val="99"/>
    <w:unhideWhenUsed/>
    <w:rsid w:val="00C2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3D"/>
  </w:style>
  <w:style w:type="table" w:styleId="TableGrid">
    <w:name w:val="Table Grid"/>
    <w:basedOn w:val="TableNormal"/>
    <w:qFormat/>
    <w:rsid w:val="00FD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600"/>
    <w:rPr>
      <w:sz w:val="16"/>
      <w:szCs w:val="16"/>
    </w:rPr>
  </w:style>
  <w:style w:type="paragraph" w:styleId="CommentText">
    <w:name w:val="annotation text"/>
    <w:basedOn w:val="Normal"/>
    <w:link w:val="CommentTextChar"/>
    <w:uiPriority w:val="99"/>
    <w:unhideWhenUsed/>
    <w:rsid w:val="00A45600"/>
    <w:pPr>
      <w:spacing w:line="240" w:lineRule="auto"/>
    </w:pPr>
    <w:rPr>
      <w:sz w:val="20"/>
      <w:szCs w:val="20"/>
    </w:rPr>
  </w:style>
  <w:style w:type="character" w:customStyle="1" w:styleId="CommentTextChar">
    <w:name w:val="Comment Text Char"/>
    <w:basedOn w:val="DefaultParagraphFont"/>
    <w:link w:val="CommentText"/>
    <w:uiPriority w:val="99"/>
    <w:rsid w:val="00A45600"/>
    <w:rPr>
      <w:sz w:val="20"/>
      <w:szCs w:val="20"/>
    </w:rPr>
  </w:style>
  <w:style w:type="paragraph" w:styleId="CommentSubject">
    <w:name w:val="annotation subject"/>
    <w:basedOn w:val="CommentText"/>
    <w:next w:val="CommentText"/>
    <w:link w:val="CommentSubjectChar"/>
    <w:uiPriority w:val="99"/>
    <w:semiHidden/>
    <w:unhideWhenUsed/>
    <w:rsid w:val="00A45600"/>
    <w:rPr>
      <w:b/>
      <w:bCs/>
    </w:rPr>
  </w:style>
  <w:style w:type="character" w:customStyle="1" w:styleId="CommentSubjectChar">
    <w:name w:val="Comment Subject Char"/>
    <w:basedOn w:val="CommentTextChar"/>
    <w:link w:val="CommentSubject"/>
    <w:uiPriority w:val="99"/>
    <w:semiHidden/>
    <w:rsid w:val="00A45600"/>
    <w:rPr>
      <w:b/>
      <w:bCs/>
      <w:sz w:val="20"/>
      <w:szCs w:val="20"/>
    </w:rPr>
  </w:style>
  <w:style w:type="paragraph" w:styleId="PlainText">
    <w:name w:val="Plain Text"/>
    <w:basedOn w:val="Normal"/>
    <w:link w:val="PlainTextChar"/>
    <w:uiPriority w:val="99"/>
    <w:semiHidden/>
    <w:unhideWhenUsed/>
    <w:rsid w:val="00F930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930C2"/>
    <w:rPr>
      <w:rFonts w:ascii="Consolas" w:hAnsi="Consolas" w:cs="Consolas"/>
      <w:sz w:val="21"/>
      <w:szCs w:val="21"/>
    </w:rPr>
  </w:style>
  <w:style w:type="table" w:styleId="LightShading">
    <w:name w:val="Light Shading"/>
    <w:basedOn w:val="TableNormal"/>
    <w:uiPriority w:val="60"/>
    <w:rsid w:val="00912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A074B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eudoraheader">
    <w:name w:val="eudoraheader"/>
    <w:basedOn w:val="DefaultParagraphFont"/>
    <w:rsid w:val="00DE6A62"/>
  </w:style>
  <w:style w:type="paragraph" w:styleId="NoSpacing">
    <w:name w:val="No Spacing"/>
    <w:uiPriority w:val="1"/>
    <w:qFormat/>
    <w:rsid w:val="00F2146F"/>
    <w:pPr>
      <w:spacing w:after="0" w:line="240" w:lineRule="auto"/>
    </w:pPr>
  </w:style>
  <w:style w:type="table" w:styleId="MediumList1-Accent6">
    <w:name w:val="Medium List 1 Accent 6"/>
    <w:basedOn w:val="TableNormal"/>
    <w:uiPriority w:val="65"/>
    <w:rsid w:val="00F2146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Revision">
    <w:name w:val="Revision"/>
    <w:hidden/>
    <w:uiPriority w:val="99"/>
    <w:semiHidden/>
    <w:rsid w:val="005700F7"/>
    <w:pPr>
      <w:spacing w:after="0" w:line="240" w:lineRule="auto"/>
    </w:pPr>
  </w:style>
  <w:style w:type="paragraph" w:styleId="Title">
    <w:name w:val="Title"/>
    <w:basedOn w:val="Normal"/>
    <w:next w:val="Normal"/>
    <w:link w:val="TitleChar"/>
    <w:uiPriority w:val="10"/>
    <w:qFormat/>
    <w:rsid w:val="00CF536E"/>
    <w:pPr>
      <w:spacing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F536E"/>
    <w:rPr>
      <w:rFonts w:asciiTheme="majorHAnsi" w:eastAsiaTheme="majorEastAsia" w:hAnsiTheme="majorHAnsi" w:cstheme="majorBidi"/>
      <w:caps/>
      <w:color w:val="4F81BD" w:themeColor="accent1"/>
      <w:spacing w:val="10"/>
      <w:sz w:val="52"/>
      <w:szCs w:val="52"/>
    </w:rPr>
  </w:style>
  <w:style w:type="table" w:styleId="GridTable6Colorful-Accent3">
    <w:name w:val="Grid Table 6 Colorful Accent 3"/>
    <w:basedOn w:val="TableNormal"/>
    <w:uiPriority w:val="51"/>
    <w:rsid w:val="00CF53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unhideWhenUsed/>
    <w:rsid w:val="00AA051C"/>
    <w:pPr>
      <w:spacing w:after="0" w:line="240" w:lineRule="auto"/>
    </w:pPr>
    <w:rPr>
      <w:sz w:val="20"/>
      <w:szCs w:val="20"/>
    </w:rPr>
  </w:style>
  <w:style w:type="character" w:customStyle="1" w:styleId="FootnoteTextChar">
    <w:name w:val="Footnote Text Char"/>
    <w:basedOn w:val="DefaultParagraphFont"/>
    <w:link w:val="FootnoteText"/>
    <w:uiPriority w:val="99"/>
    <w:rsid w:val="00AA051C"/>
    <w:rPr>
      <w:sz w:val="20"/>
      <w:szCs w:val="20"/>
    </w:rPr>
  </w:style>
  <w:style w:type="character" w:styleId="FootnoteReference">
    <w:name w:val="footnote reference"/>
    <w:basedOn w:val="DefaultParagraphFont"/>
    <w:uiPriority w:val="99"/>
    <w:semiHidden/>
    <w:unhideWhenUsed/>
    <w:rsid w:val="00AA051C"/>
    <w:rPr>
      <w:vertAlign w:val="superscript"/>
    </w:rPr>
  </w:style>
  <w:style w:type="character" w:styleId="UnresolvedMention">
    <w:name w:val="Unresolved Mention"/>
    <w:basedOn w:val="DefaultParagraphFont"/>
    <w:uiPriority w:val="99"/>
    <w:semiHidden/>
    <w:unhideWhenUsed/>
    <w:rsid w:val="00A5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487">
      <w:bodyDiv w:val="1"/>
      <w:marLeft w:val="0"/>
      <w:marRight w:val="0"/>
      <w:marTop w:val="0"/>
      <w:marBottom w:val="0"/>
      <w:divBdr>
        <w:top w:val="none" w:sz="0" w:space="0" w:color="auto"/>
        <w:left w:val="none" w:sz="0" w:space="0" w:color="auto"/>
        <w:bottom w:val="none" w:sz="0" w:space="0" w:color="auto"/>
        <w:right w:val="none" w:sz="0" w:space="0" w:color="auto"/>
      </w:divBdr>
    </w:div>
    <w:div w:id="900867281">
      <w:bodyDiv w:val="1"/>
      <w:marLeft w:val="0"/>
      <w:marRight w:val="0"/>
      <w:marTop w:val="0"/>
      <w:marBottom w:val="0"/>
      <w:divBdr>
        <w:top w:val="none" w:sz="0" w:space="0" w:color="auto"/>
        <w:left w:val="none" w:sz="0" w:space="0" w:color="auto"/>
        <w:bottom w:val="none" w:sz="0" w:space="0" w:color="auto"/>
        <w:right w:val="none" w:sz="0" w:space="0" w:color="auto"/>
      </w:divBdr>
      <w:divsChild>
        <w:div w:id="429357623">
          <w:marLeft w:val="0"/>
          <w:marRight w:val="0"/>
          <w:marTop w:val="0"/>
          <w:marBottom w:val="0"/>
          <w:divBdr>
            <w:top w:val="none" w:sz="0" w:space="0" w:color="auto"/>
            <w:left w:val="none" w:sz="0" w:space="0" w:color="auto"/>
            <w:bottom w:val="none" w:sz="0" w:space="0" w:color="auto"/>
            <w:right w:val="none" w:sz="0" w:space="0" w:color="auto"/>
          </w:divBdr>
          <w:divsChild>
            <w:div w:id="19908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1456">
      <w:bodyDiv w:val="1"/>
      <w:marLeft w:val="0"/>
      <w:marRight w:val="0"/>
      <w:marTop w:val="0"/>
      <w:marBottom w:val="0"/>
      <w:divBdr>
        <w:top w:val="none" w:sz="0" w:space="0" w:color="auto"/>
        <w:left w:val="none" w:sz="0" w:space="0" w:color="auto"/>
        <w:bottom w:val="none" w:sz="0" w:space="0" w:color="auto"/>
        <w:right w:val="none" w:sz="0" w:space="0" w:color="auto"/>
      </w:divBdr>
    </w:div>
    <w:div w:id="1406612269">
      <w:bodyDiv w:val="1"/>
      <w:marLeft w:val="0"/>
      <w:marRight w:val="0"/>
      <w:marTop w:val="0"/>
      <w:marBottom w:val="0"/>
      <w:divBdr>
        <w:top w:val="none" w:sz="0" w:space="0" w:color="auto"/>
        <w:left w:val="none" w:sz="0" w:space="0" w:color="auto"/>
        <w:bottom w:val="none" w:sz="0" w:space="0" w:color="auto"/>
        <w:right w:val="none" w:sz="0" w:space="0" w:color="auto"/>
      </w:divBdr>
    </w:div>
    <w:div w:id="18328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msu.edu/ua/hiring/documents/Academic_Interview_List_Approval_Form.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sci.msu.edu/sites/_natsci/assets/File/Faculty%20%26%20Staff/Position-Advertisement%20Data%20Information%20Sheet_june2022.docx" TargetMode="External"/><Relationship Id="rId17" Type="http://schemas.openxmlformats.org/officeDocument/2006/relationships/hyperlink" Target="https://hr.msu.edu/policies-procedures/faculty-academic-staff/affirmative-action/sample_report.html" TargetMode="External"/><Relationship Id="rId2" Type="http://schemas.openxmlformats.org/officeDocument/2006/relationships/customXml" Target="../customXml/item2.xml"/><Relationship Id="rId16" Type="http://schemas.openxmlformats.org/officeDocument/2006/relationships/hyperlink" Target="https://www.hr.msu.edu/ua/pageuphelp/documents/staffing-coordinator-guide-fa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sci.msu.edu/sites/_natsci/assets/File/Faculty%20%26%20Staff/natsci%20academic%20staff%20position%20approval%20form_june2022(1).docx" TargetMode="External"/><Relationship Id="rId5" Type="http://schemas.openxmlformats.org/officeDocument/2006/relationships/numbering" Target="numbering.xml"/><Relationship Id="rId15" Type="http://schemas.openxmlformats.org/officeDocument/2006/relationships/hyperlink" Target="https://natsci.msu.edu/sites/_natsci/assets/File/Faculty%20%26%20Staff/Required%20Components%20of%20NatSci%20Offer%20Letters.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msu.edu/ua/hiring/documents/Academic_Interview_List_Approval_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21a264-cb51-442d-89b4-dd070b9ff4c5" xsi:nil="true"/>
    <lcf76f155ced4ddcb4097134ff3c332f xmlns="aa84656b-754f-4595-ba49-4e0b79c65b9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C9D3D36714CB4E9E048166F1FFE8FC" ma:contentTypeVersion="14" ma:contentTypeDescription="Create a new document." ma:contentTypeScope="" ma:versionID="9889694d11fbe964968298510f669fb4">
  <xsd:schema xmlns:xsd="http://www.w3.org/2001/XMLSchema" xmlns:xs="http://www.w3.org/2001/XMLSchema" xmlns:p="http://schemas.microsoft.com/office/2006/metadata/properties" xmlns:ns2="aa84656b-754f-4595-ba49-4e0b79c65b96" xmlns:ns3="2121a264-cb51-442d-89b4-dd070b9ff4c5" targetNamespace="http://schemas.microsoft.com/office/2006/metadata/properties" ma:root="true" ma:fieldsID="329d7c4285e202a7e42c7397afeb4bac" ns2:_="" ns3:_="">
    <xsd:import namespace="aa84656b-754f-4595-ba49-4e0b79c65b96"/>
    <xsd:import namespace="2121a264-cb51-442d-89b4-dd070b9ff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656b-754f-4595-ba49-4e0b79c6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1a264-cb51-442d-89b4-dd070b9ff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d6bdcd-6cb9-4ed5-8684-6cfecdfb61b3}" ma:internalName="TaxCatchAll" ma:showField="CatchAllData" ma:web="2121a264-cb51-442d-89b4-dd070b9ff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E3A00-7306-4E0E-968D-A3530D49B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E63A02-F819-4468-BD7C-781F9AC153EB}">
  <ds:schemaRefs>
    <ds:schemaRef ds:uri="http://schemas.openxmlformats.org/officeDocument/2006/bibliography"/>
  </ds:schemaRefs>
</ds:datastoreItem>
</file>

<file path=customXml/itemProps3.xml><?xml version="1.0" encoding="utf-8"?>
<ds:datastoreItem xmlns:ds="http://schemas.openxmlformats.org/officeDocument/2006/customXml" ds:itemID="{F8276C75-3BCE-4D0A-BE4F-A19D293534AD}"/>
</file>

<file path=customXml/itemProps4.xml><?xml version="1.0" encoding="utf-8"?>
<ds:datastoreItem xmlns:ds="http://schemas.openxmlformats.org/officeDocument/2006/customXml" ds:itemID="{514A7495-C84E-4AFB-96B3-8243C119D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6786</Characters>
  <Application>Microsoft Office Word</Application>
  <DocSecurity>4</DocSecurity>
  <Lines>56</Lines>
  <Paragraphs>15</Paragraphs>
  <ScaleCrop>false</ScaleCrop>
  <Company>College of Natural Science</Company>
  <LinksUpToDate>false</LinksUpToDate>
  <CharactersWithSpaces>7961</CharactersWithSpaces>
  <SharedDoc>false</SharedDoc>
  <HLinks>
    <vt:vector size="42" baseType="variant">
      <vt:variant>
        <vt:i4>5963882</vt:i4>
      </vt:variant>
      <vt:variant>
        <vt:i4>18</vt:i4>
      </vt:variant>
      <vt:variant>
        <vt:i4>0</vt:i4>
      </vt:variant>
      <vt:variant>
        <vt:i4>5</vt:i4>
      </vt:variant>
      <vt:variant>
        <vt:lpwstr>https://hr.msu.edu/policies-procedures/faculty-academic-staff/affirmative-action/sample_report.html</vt:lpwstr>
      </vt:variant>
      <vt:variant>
        <vt:lpwstr/>
      </vt:variant>
      <vt:variant>
        <vt:i4>589838</vt:i4>
      </vt:variant>
      <vt:variant>
        <vt:i4>15</vt:i4>
      </vt:variant>
      <vt:variant>
        <vt:i4>0</vt:i4>
      </vt:variant>
      <vt:variant>
        <vt:i4>5</vt:i4>
      </vt:variant>
      <vt:variant>
        <vt:lpwstr>https://www.hr.msu.edu/ua/pageuphelp/documents/staffing-coordinator-guide-fas.pdf</vt:lpwstr>
      </vt:variant>
      <vt:variant>
        <vt:lpwstr/>
      </vt:variant>
      <vt:variant>
        <vt:i4>327731</vt:i4>
      </vt:variant>
      <vt:variant>
        <vt:i4>12</vt:i4>
      </vt:variant>
      <vt:variant>
        <vt:i4>0</vt:i4>
      </vt:variant>
      <vt:variant>
        <vt:i4>5</vt:i4>
      </vt:variant>
      <vt:variant>
        <vt:lpwstr>https://natsci.msu.edu/sites/_natsci/assets/File/Faculty %26 Staff/Required Components of NatSci Offer Letters.docx</vt:lpwstr>
      </vt:variant>
      <vt:variant>
        <vt:lpwstr/>
      </vt:variant>
      <vt:variant>
        <vt:i4>2424944</vt:i4>
      </vt:variant>
      <vt:variant>
        <vt:i4>9</vt:i4>
      </vt:variant>
      <vt:variant>
        <vt:i4>0</vt:i4>
      </vt:variant>
      <vt:variant>
        <vt:i4>5</vt:i4>
      </vt:variant>
      <vt:variant>
        <vt:lpwstr>https://www.hr.msu.edu/ua/hiring/documents/Academic_Interview_List_Approval_Form.pdf</vt:lpwstr>
      </vt:variant>
      <vt:variant>
        <vt:lpwstr/>
      </vt:variant>
      <vt:variant>
        <vt:i4>8126576</vt:i4>
      </vt:variant>
      <vt:variant>
        <vt:i4>6</vt:i4>
      </vt:variant>
      <vt:variant>
        <vt:i4>0</vt:i4>
      </vt:variant>
      <vt:variant>
        <vt:i4>5</vt:i4>
      </vt:variant>
      <vt:variant>
        <vt:lpwstr>https://hr.msu.edu/ua/hiring/documents/Academic_Interview_List_Approval_Form.pdf</vt:lpwstr>
      </vt:variant>
      <vt:variant>
        <vt:lpwstr/>
      </vt:variant>
      <vt:variant>
        <vt:i4>5898311</vt:i4>
      </vt:variant>
      <vt:variant>
        <vt:i4>3</vt:i4>
      </vt:variant>
      <vt:variant>
        <vt:i4>0</vt:i4>
      </vt:variant>
      <vt:variant>
        <vt:i4>5</vt:i4>
      </vt:variant>
      <vt:variant>
        <vt:lpwstr>https://natsci.msu.edu/sites/_natsci/assets/File/Faculty %26 Staff/natsci academic staff position approval form_june2022.docx</vt:lpwstr>
      </vt:variant>
      <vt:variant>
        <vt:lpwstr/>
      </vt:variant>
      <vt:variant>
        <vt:i4>5898311</vt:i4>
      </vt:variant>
      <vt:variant>
        <vt:i4>0</vt:i4>
      </vt:variant>
      <vt:variant>
        <vt:i4>0</vt:i4>
      </vt:variant>
      <vt:variant>
        <vt:i4>5</vt:i4>
      </vt:variant>
      <vt:variant>
        <vt:lpwstr>https://natsci.msu.edu/sites/_natsci/assets/File/Faculty %26 Staff/natsci academic staff position approval form_june2022.docx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rjkirk</dc:creator>
  <cp:keywords/>
  <cp:lastModifiedBy>Compeau, Teri</cp:lastModifiedBy>
  <cp:revision>2</cp:revision>
  <cp:lastPrinted>2017-06-21T15:40:00Z</cp:lastPrinted>
  <dcterms:created xsi:type="dcterms:W3CDTF">2022-06-22T14:45:00Z</dcterms:created>
  <dcterms:modified xsi:type="dcterms:W3CDTF">2022-06-22T14:45:00Z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0x0101004DC9D3D36714CB4E9E048166F1FFE8FC</vt:lpwstr>
  </property>
  <property fmtid="{D5CDD505-2E9C-101B-9397-08002B2CF9AE}" pid="4" name="Order">
    <vt:r8>100</vt:r8>
  </property>
</Properties>
</file>